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2C37CE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751915">
        <w:rPr>
          <w:rFonts w:ascii="ＭＳ Ｐ明朝" w:eastAsia="ＭＳ Ｐ明朝" w:hAnsi="ＭＳ Ｐ明朝" w:hint="eastAsia"/>
          <w:spacing w:val="16"/>
          <w:szCs w:val="21"/>
        </w:rPr>
        <w:t>６</w:t>
      </w:r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称号又は名称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headerReference w:type="default" r:id="rId7"/>
      <w:footerReference w:type="even" r:id="rId8"/>
      <w:footerReference w:type="first" r:id="rId9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Default="003854FC" w:rsidP="003854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1F1F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原口　達矢</cp:lastModifiedBy>
  <cp:revision>10</cp:revision>
  <cp:lastPrinted>2020-04-26T02:01:00Z</cp:lastPrinted>
  <dcterms:created xsi:type="dcterms:W3CDTF">2022-04-28T02:48:00Z</dcterms:created>
  <dcterms:modified xsi:type="dcterms:W3CDTF">2024-04-18T06:44:00Z</dcterms:modified>
</cp:coreProperties>
</file>