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F6B" w:rsidRPr="00914F6B" w:rsidRDefault="00914F6B" w:rsidP="00914F6B">
      <w:pPr>
        <w:jc w:val="center"/>
        <w:rPr>
          <w:rFonts w:ascii="游ゴシック" w:eastAsia="游ゴシック" w:hAnsi="游ゴシック" w:cs="ＭＳ 明朝"/>
          <w:b/>
          <w:kern w:val="0"/>
          <w:sz w:val="22"/>
          <w:szCs w:val="21"/>
        </w:rPr>
      </w:pPr>
      <w:r w:rsidRPr="00914F6B">
        <w:rPr>
          <w:rFonts w:ascii="游ゴシック" w:eastAsia="游ゴシック" w:hAnsi="游ゴシック" w:cs="ＭＳ 明朝" w:hint="eastAsia"/>
          <w:b/>
          <w:kern w:val="0"/>
          <w:sz w:val="22"/>
          <w:szCs w:val="21"/>
        </w:rPr>
        <w:t>サテライトの設置に係る基準・要件について</w:t>
      </w:r>
    </w:p>
    <w:p w:rsidR="00914F6B" w:rsidRPr="00914F6B" w:rsidRDefault="00914F6B" w:rsidP="00914F6B">
      <w:pPr>
        <w:rPr>
          <w:rFonts w:ascii="游ゴシック" w:eastAsia="游ゴシック" w:hAnsi="游ゴシック" w:cs="ＭＳ 明朝"/>
          <w:b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b/>
          <w:kern w:val="0"/>
          <w:szCs w:val="21"/>
        </w:rPr>
        <w:t>①</w:t>
      </w:r>
      <w:r w:rsidRPr="00914F6B">
        <w:rPr>
          <w:rFonts w:ascii="游ゴシック" w:eastAsia="游ゴシック" w:hAnsi="游ゴシック" w:cs="ＭＳ 明朝"/>
          <w:b/>
          <w:kern w:val="0"/>
          <w:szCs w:val="21"/>
        </w:rPr>
        <w:t xml:space="preserve"> 人員基準</w:t>
      </w:r>
      <w:bookmarkStart w:id="0" w:name="_GoBack"/>
      <w:bookmarkEnd w:id="0"/>
    </w:p>
    <w:p w:rsidR="00914F6B" w:rsidRP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訪問看護ステーション（以下「主たる事業所」という。）及び出張所の全体で人員基準を満たしていれば、訪問看護の人員基準を満たしたものとします。</w:t>
      </w:r>
    </w:p>
    <w:p w:rsid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ただし、看護職員の配置については、主たる事業所単独で、常勤換算で</w:t>
      </w:r>
      <w:r w:rsidRPr="00914F6B">
        <w:rPr>
          <w:rFonts w:ascii="游ゴシック" w:eastAsia="游ゴシック" w:hAnsi="游ゴシック" w:cs="ＭＳ 明朝"/>
          <w:kern w:val="0"/>
          <w:szCs w:val="21"/>
        </w:rPr>
        <w:t>2.5以上の配置が必要とな</w:t>
      </w: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ります。</w:t>
      </w:r>
    </w:p>
    <w:p w:rsidR="00914F6B" w:rsidRP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Pr="00914F6B" w:rsidRDefault="00914F6B" w:rsidP="00914F6B">
      <w:pPr>
        <w:rPr>
          <w:rFonts w:ascii="游ゴシック" w:eastAsia="游ゴシック" w:hAnsi="游ゴシック" w:cs="ＭＳ 明朝"/>
          <w:b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b/>
          <w:kern w:val="0"/>
          <w:szCs w:val="21"/>
        </w:rPr>
        <w:t>②</w:t>
      </w:r>
      <w:r w:rsidRPr="00914F6B">
        <w:rPr>
          <w:rFonts w:ascii="游ゴシック" w:eastAsia="游ゴシック" w:hAnsi="游ゴシック" w:cs="ＭＳ 明朝"/>
          <w:b/>
          <w:kern w:val="0"/>
          <w:szCs w:val="21"/>
        </w:rPr>
        <w:t xml:space="preserve"> 設備基準</w:t>
      </w:r>
    </w:p>
    <w:p w:rsid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主たる事業所とは別に、「事務室、訪問看護の提供に必要な設備、備品、感染症予防に必要な設備・備品、相談室」を確保してください。</w:t>
      </w:r>
    </w:p>
    <w:p w:rsidR="00914F6B" w:rsidRP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  <w:r>
        <w:rPr>
          <w:rFonts w:ascii="游ゴシック" w:eastAsia="游ゴシック" w:hAnsi="游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204470</wp:posOffset>
                </wp:positionH>
                <wp:positionV relativeFrom="paragraph">
                  <wp:posOffset>71120</wp:posOffset>
                </wp:positionV>
                <wp:extent cx="5381625" cy="11334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133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14F6B" w:rsidRPr="00914F6B" w:rsidRDefault="00914F6B" w:rsidP="00914F6B">
                            <w:pPr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14F6B">
                              <w:rPr>
                                <w:rFonts w:ascii="游ゴシック" w:eastAsia="游ゴシック" w:hAnsi="游ゴシック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（別法人の所有する建物等の一部を出張所とする場合の注意点）</w:t>
                            </w:r>
                          </w:p>
                          <w:p w:rsidR="00914F6B" w:rsidRPr="00914F6B" w:rsidRDefault="00914F6B" w:rsidP="00914F6B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14F6B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・出張所区画部分について、運営法人と賃（使用）貸借契約を結ぶこと。</w:t>
                            </w:r>
                          </w:p>
                          <w:p w:rsidR="00914F6B" w:rsidRPr="00914F6B" w:rsidRDefault="00914F6B" w:rsidP="00914F6B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14F6B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・出張所区画とその他の区画とを明確に区分すること。</w:t>
                            </w:r>
                          </w:p>
                          <w:p w:rsidR="00914F6B" w:rsidRPr="00914F6B" w:rsidRDefault="00914F6B" w:rsidP="00914F6B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914F6B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・自由に人が出入りできないよう、入口には鍵のかかるドアを設けること。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6.1pt;margin-top:5.6pt;width:423.75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" filled="f" strokecolor="black [3213]" strokeweight="1pt">
                <v:textbox>
                  <w:txbxContent>
                    <w:p w:rsidR="00914F6B" w:rsidRPr="00914F6B" w:rsidRDefault="00914F6B" w:rsidP="00914F6B">
                      <w:pPr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914F6B">
                        <w:rPr>
                          <w:rFonts w:ascii="游ゴシック" w:eastAsia="游ゴシック" w:hAnsi="游ゴシック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（別法人の所有する建物等の一部を出張所とする場合の注意点）</w:t>
                      </w:r>
                    </w:p>
                    <w:p w:rsidR="00914F6B" w:rsidRPr="00914F6B" w:rsidRDefault="00914F6B" w:rsidP="00914F6B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914F6B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・出張所区画部分について、運営法人と賃（使用）貸借契約を結ぶこと。</w:t>
                      </w:r>
                    </w:p>
                    <w:p w:rsidR="00914F6B" w:rsidRPr="00914F6B" w:rsidRDefault="00914F6B" w:rsidP="00914F6B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914F6B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・出張所区画とその他の区画とを明確に区分すること。</w:t>
                      </w:r>
                    </w:p>
                    <w:p w:rsidR="00914F6B" w:rsidRPr="00914F6B" w:rsidRDefault="00914F6B" w:rsidP="00914F6B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914F6B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・自由に人が出入りできないよう、入口には鍵のかかるドアを設けること。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914F6B" w:rsidTr="00B43902">
        <w:trPr>
          <w:jc w:val="center"/>
        </w:trPr>
        <w:tc>
          <w:tcPr>
            <w:tcW w:w="2689" w:type="dxa"/>
            <w:shd w:val="clear" w:color="auto" w:fill="E7E6E6" w:themeFill="background2"/>
          </w:tcPr>
          <w:p w:rsidR="00914F6B" w:rsidRDefault="00914F6B" w:rsidP="00B43902">
            <w:pPr>
              <w:jc w:val="center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914F6B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設</w:t>
            </w:r>
            <w:r w:rsidRPr="00914F6B">
              <w:rPr>
                <w:rFonts w:ascii="游ゴシック" w:eastAsia="游ゴシック" w:hAnsi="游ゴシック" w:cs="ＭＳ 明朝"/>
                <w:kern w:val="0"/>
                <w:szCs w:val="21"/>
              </w:rPr>
              <w:t>備</w:t>
            </w:r>
          </w:p>
        </w:tc>
        <w:tc>
          <w:tcPr>
            <w:tcW w:w="5805" w:type="dxa"/>
            <w:shd w:val="clear" w:color="auto" w:fill="E7E6E6" w:themeFill="background2"/>
          </w:tcPr>
          <w:p w:rsidR="00914F6B" w:rsidRDefault="00914F6B" w:rsidP="00B43902">
            <w:pPr>
              <w:jc w:val="center"/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914F6B">
              <w:rPr>
                <w:rFonts w:ascii="游ゴシック" w:eastAsia="游ゴシック" w:hAnsi="游ゴシック" w:cs="ＭＳ 明朝"/>
                <w:kern w:val="0"/>
                <w:szCs w:val="21"/>
              </w:rPr>
              <w:t>配慮すべき事項</w:t>
            </w:r>
          </w:p>
        </w:tc>
      </w:tr>
      <w:tr w:rsidR="00914F6B" w:rsidTr="00B43902">
        <w:trPr>
          <w:jc w:val="center"/>
        </w:trPr>
        <w:tc>
          <w:tcPr>
            <w:tcW w:w="2689" w:type="dxa"/>
          </w:tcPr>
          <w:p w:rsidR="00914F6B" w:rsidRPr="001B1038" w:rsidRDefault="001B1038" w:rsidP="00914F6B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B1038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事業の運営を行うために必要な広さを有する専用の事務室</w:t>
            </w:r>
          </w:p>
          <w:p w:rsidR="00914F6B" w:rsidRPr="00914F6B" w:rsidRDefault="00914F6B" w:rsidP="00914F6B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</w:p>
        </w:tc>
        <w:tc>
          <w:tcPr>
            <w:tcW w:w="5805" w:type="dxa"/>
          </w:tcPr>
          <w:p w:rsidR="001B1038" w:rsidRPr="001B1038" w:rsidRDefault="001B1038" w:rsidP="001B1038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○</w:t>
            </w:r>
            <w:r w:rsidRPr="001B1038">
              <w:rPr>
                <w:rFonts w:ascii="游ゴシック" w:eastAsia="游ゴシック" w:hAnsi="游ゴシック" w:cs="ＭＳ 明朝"/>
                <w:kern w:val="0"/>
                <w:szCs w:val="21"/>
              </w:rPr>
              <w:t>事務室</w:t>
            </w:r>
          </w:p>
          <w:p w:rsidR="001B1038" w:rsidRDefault="001B1038" w:rsidP="001B1038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B1038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職員の配置、設備備品の収容ができる広さを確保すること</w:t>
            </w:r>
          </w:p>
          <w:p w:rsidR="001B1038" w:rsidRPr="001B1038" w:rsidRDefault="00914F6B" w:rsidP="001B1038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914F6B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○</w:t>
            </w:r>
            <w:r w:rsidR="001B1038" w:rsidRPr="001B1038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相談室</w:t>
            </w:r>
          </w:p>
          <w:p w:rsidR="00914F6B" w:rsidRPr="00914F6B" w:rsidRDefault="001B1038" w:rsidP="001B1038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1B1038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プライバシー保護に配慮したものであること</w:t>
            </w:r>
          </w:p>
        </w:tc>
      </w:tr>
      <w:tr w:rsidR="00914F6B" w:rsidTr="00B43902">
        <w:trPr>
          <w:jc w:val="center"/>
        </w:trPr>
        <w:tc>
          <w:tcPr>
            <w:tcW w:w="2689" w:type="dxa"/>
          </w:tcPr>
          <w:p w:rsidR="00914F6B" w:rsidRDefault="00914F6B" w:rsidP="00914F6B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914F6B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必要な設備・備品</w:t>
            </w:r>
          </w:p>
        </w:tc>
        <w:tc>
          <w:tcPr>
            <w:tcW w:w="5805" w:type="dxa"/>
          </w:tcPr>
          <w:p w:rsidR="001B1038" w:rsidRDefault="001B1038" w:rsidP="001B1038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○</w:t>
            </w:r>
            <w:r w:rsidRPr="001B1038">
              <w:rPr>
                <w:rFonts w:ascii="游ゴシック" w:eastAsia="游ゴシック" w:hAnsi="游ゴシック" w:cs="ＭＳ 明朝"/>
                <w:kern w:val="0"/>
                <w:szCs w:val="21"/>
              </w:rPr>
              <w:t>訪問看護の提供に必要な設備、備品</w:t>
            </w:r>
          </w:p>
          <w:p w:rsidR="001B1038" w:rsidRPr="001B1038" w:rsidRDefault="001B1038" w:rsidP="001B1038">
            <w:pPr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机、イス、鍵付書庫等</w:t>
            </w:r>
          </w:p>
          <w:p w:rsidR="00914F6B" w:rsidRPr="00914F6B" w:rsidRDefault="001B1038" w:rsidP="00914F6B">
            <w:pPr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</w:pPr>
            <w:r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○</w:t>
            </w:r>
            <w:r w:rsidRPr="001B1038">
              <w:rPr>
                <w:rFonts w:ascii="游ゴシック" w:eastAsia="游ゴシック" w:hAnsi="游ゴシック" w:cs="ＭＳ 明朝"/>
                <w:kern w:val="0"/>
                <w:szCs w:val="21"/>
              </w:rPr>
              <w:t>感染症予防に必要な設備、備品</w:t>
            </w:r>
          </w:p>
          <w:p w:rsidR="00914F6B" w:rsidRPr="00914F6B" w:rsidRDefault="00914F6B" w:rsidP="001B1038">
            <w:pPr>
              <w:rPr>
                <w:rFonts w:ascii="游ゴシック" w:eastAsia="游ゴシック" w:hAnsi="游ゴシック" w:cs="ＭＳ 明朝"/>
                <w:kern w:val="0"/>
                <w:szCs w:val="21"/>
              </w:rPr>
            </w:pPr>
            <w:r w:rsidRPr="00914F6B">
              <w:rPr>
                <w:rFonts w:ascii="游ゴシック" w:eastAsia="游ゴシック" w:hAnsi="游ゴシック" w:cs="ＭＳ 明朝" w:hint="eastAsia"/>
                <w:kern w:val="0"/>
                <w:szCs w:val="21"/>
              </w:rPr>
              <w:t>石鹸、消毒液、ペーパータオル等を設置すること（共用タオルは不可）</w:t>
            </w:r>
          </w:p>
        </w:tc>
      </w:tr>
    </w:tbl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>
      <w:pPr>
        <w:widowControl/>
        <w:jc w:val="left"/>
        <w:rPr>
          <w:rFonts w:ascii="游ゴシック" w:eastAsia="游ゴシック" w:hAnsi="游ゴシック" w:cs="ＭＳ 明朝"/>
          <w:kern w:val="0"/>
          <w:szCs w:val="21"/>
        </w:rPr>
      </w:pPr>
      <w:r>
        <w:rPr>
          <w:rFonts w:ascii="游ゴシック" w:eastAsia="游ゴシック" w:hAnsi="游ゴシック" w:cs="ＭＳ 明朝"/>
          <w:kern w:val="0"/>
          <w:szCs w:val="21"/>
        </w:rPr>
        <w:br w:type="page"/>
      </w:r>
    </w:p>
    <w:p w:rsidR="00914F6B" w:rsidRPr="00B43902" w:rsidRDefault="00914F6B" w:rsidP="00914F6B">
      <w:pPr>
        <w:rPr>
          <w:rFonts w:ascii="游ゴシック" w:eastAsia="游ゴシック" w:hAnsi="游ゴシック" w:cs="ＭＳ 明朝"/>
          <w:b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b/>
          <w:kern w:val="0"/>
          <w:szCs w:val="21"/>
        </w:rPr>
        <w:lastRenderedPageBreak/>
        <w:t>③</w:t>
      </w:r>
      <w:r w:rsidRPr="00914F6B">
        <w:rPr>
          <w:rFonts w:ascii="游ゴシック" w:eastAsia="游ゴシック" w:hAnsi="游ゴシック" w:cs="ＭＳ 明朝"/>
          <w:b/>
          <w:kern w:val="0"/>
          <w:szCs w:val="21"/>
        </w:rPr>
        <w:t xml:space="preserve"> 運営上の留意事項</w:t>
      </w:r>
      <w:r w:rsidRPr="00B43902">
        <w:rPr>
          <w:rFonts w:ascii="游ゴシック" w:eastAsia="游ゴシック" w:hAnsi="游ゴシック" w:cs="ＭＳ 明朝" w:hint="eastAsia"/>
          <w:kern w:val="0"/>
          <w:sz w:val="20"/>
          <w:szCs w:val="21"/>
        </w:rPr>
        <w:t>（「指定居宅サービス等及び指定介護予防サービス等に関する基準について（</w:t>
      </w:r>
      <w:r w:rsidRPr="00B43902">
        <w:rPr>
          <w:rFonts w:ascii="游ゴシック" w:eastAsia="游ゴシック" w:hAnsi="游ゴシック" w:cs="ＭＳ 明朝"/>
          <w:kern w:val="0"/>
          <w:sz w:val="20"/>
          <w:szCs w:val="21"/>
        </w:rPr>
        <w:t>11.9.17老企第25号）」第二 総論より）</w:t>
      </w:r>
    </w:p>
    <w:p w:rsid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事業者の指定は、</w:t>
      </w:r>
      <w:r w:rsidRPr="00B43902">
        <w:rPr>
          <w:rFonts w:ascii="游ゴシック" w:eastAsia="游ゴシック" w:hAnsi="游ゴシック" w:cs="ＭＳ 明朝" w:hint="eastAsia"/>
          <w:b/>
          <w:kern w:val="0"/>
          <w:szCs w:val="21"/>
          <w:u w:val="single"/>
        </w:rPr>
        <w:t>原則としてサービス提供の拠点ごとに行うものとするが、地域の実情等を踏まえ、サービス提供体制の面的な整備、効率的な事業実施の観点から本体の事業所とは別にサービス提供等を行う出張所等</w:t>
      </w: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であって、次の要件を満たすものについては、一体的なサービス提供の単位として「事業所」に含めて指定することができる。</w:t>
      </w: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  <w:r>
        <w:rPr>
          <w:rFonts w:ascii="游ゴシック" w:eastAsia="游ゴシック" w:hAnsi="游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F2C40B" wp14:editId="5757A9F2">
                <wp:simplePos x="0" y="0"/>
                <wp:positionH relativeFrom="margin">
                  <wp:posOffset>61595</wp:posOffset>
                </wp:positionH>
                <wp:positionV relativeFrom="paragraph">
                  <wp:posOffset>118745</wp:posOffset>
                </wp:positionV>
                <wp:extent cx="5800725" cy="25241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2524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902" w:rsidRPr="00B43902" w:rsidRDefault="00B43902" w:rsidP="00B43902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1 </w:t>
                            </w:r>
                            <w:r w:rsidRPr="00B43902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>利用申込みにかかる調整、サービス提供状況の把握、職員に対する技術指導等が一体的に行われること。</w:t>
                            </w:r>
                          </w:p>
                          <w:p w:rsidR="00B43902" w:rsidRPr="00B43902" w:rsidRDefault="00B43902" w:rsidP="00B43902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>2 職員の勤務体制、勤務内容等が一元的に管理されること。必要な場合に随時、主たる事業所や他の出張所等との間で相互支援が行える体制（例えば、当該出張所等の従業者が急病等でサービスの提供ができなくなった場合に、主たる事業所から急遽代替要員を派遣できるような体制）にあること。</w:t>
                            </w:r>
                          </w:p>
                          <w:p w:rsidR="00B43902" w:rsidRPr="00B43902" w:rsidRDefault="00B43902" w:rsidP="00B43902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>3 苦情処理や損害賠償等に際して、一体的な対応ができる体制にあること。</w:t>
                            </w:r>
                          </w:p>
                          <w:p w:rsidR="00B43902" w:rsidRPr="00B43902" w:rsidRDefault="00B43902" w:rsidP="00B43902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>4 事業の目的や運営方針、営業日や営業時間、利用料等を定める同一の運営規程が定められること。</w:t>
                            </w:r>
                          </w:p>
                          <w:p w:rsidR="00B43902" w:rsidRPr="00B43902" w:rsidRDefault="00B43902" w:rsidP="00B43902">
                            <w:pPr>
                              <w:ind w:left="210" w:hangingChars="100" w:hanging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  <w:t>5 人事、給与・福利厚生等の勤務条件等による職員管理が一元的に行われること。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F2C40B" id="正方形/長方形 2" o:spid="_x0000_s1027" style="position:absolute;left:0;text-align:left;margin-left:4.85pt;margin-top:9.35pt;width:456.75pt;height:19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" filled="f" strokecolor="black [3213]" strokeweight="1pt">
                <v:textbox>
                  <w:txbxContent>
                    <w:p w:rsidR="00B43902" w:rsidRPr="00B43902" w:rsidRDefault="00B43902" w:rsidP="00B43902">
                      <w:pPr>
                        <w:ind w:left="210" w:hangingChars="100" w:hanging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  <w:t xml:space="preserve">1 </w:t>
                      </w:r>
                      <w:r w:rsidRPr="00B43902"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  <w:t>利用申込みにかかる調整、サービス提供状況の把握、職員に対する技術指導等が一体的に行われること。</w:t>
                      </w:r>
                    </w:p>
                    <w:p w:rsidR="00B43902" w:rsidRPr="00B43902" w:rsidRDefault="00B43902" w:rsidP="00B43902">
                      <w:pPr>
                        <w:ind w:left="210" w:hangingChars="100" w:hanging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  <w:t>2 職員の勤務体制、勤務内容等が一元的に管理されること。必要な場合に随時、主たる事業所や他の出張所等との間で相互支援が行える体制（例えば、当該出張所等の従業者が急病等でサービスの提供ができなくなった場合に、主たる事業所から急遽代替要員を派遣できるような体制）にあること。</w:t>
                      </w:r>
                    </w:p>
                    <w:p w:rsidR="00B43902" w:rsidRPr="00B43902" w:rsidRDefault="00B43902" w:rsidP="00B43902">
                      <w:pPr>
                        <w:ind w:left="210" w:hangingChars="100" w:hanging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  <w:t>3 苦情処理や損害賠償等に際して、一体的な対応ができる体制にあること。</w:t>
                      </w:r>
                    </w:p>
                    <w:p w:rsidR="00B43902" w:rsidRPr="00B43902" w:rsidRDefault="00B43902" w:rsidP="00B43902">
                      <w:pPr>
                        <w:ind w:left="210" w:hangingChars="100" w:hanging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  <w:t>4 事業の目的や運営方針、営業日や営業時間、利用料等を定める同一の運営規程が定められること。</w:t>
                      </w:r>
                    </w:p>
                    <w:p w:rsidR="00B43902" w:rsidRPr="00B43902" w:rsidRDefault="00B43902" w:rsidP="00B43902">
                      <w:pPr>
                        <w:ind w:left="210" w:hangingChars="100" w:hanging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  <w:t>5 人事、給与・福利厚生等の勤務条件等による職員管理が一元的に行われること。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Pr="00914F6B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  <w:r>
        <w:rPr>
          <w:rFonts w:ascii="游ゴシック" w:eastAsia="游ゴシック" w:hAnsi="游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D2B534" wp14:editId="307E89C5">
                <wp:simplePos x="0" y="0"/>
                <wp:positionH relativeFrom="margin">
                  <wp:posOffset>61595</wp:posOffset>
                </wp:positionH>
                <wp:positionV relativeFrom="paragraph">
                  <wp:posOffset>175895</wp:posOffset>
                </wp:positionV>
                <wp:extent cx="5800725" cy="319087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0725" cy="3190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902" w:rsidRPr="00B43902" w:rsidRDefault="00B43902" w:rsidP="00B43902">
                            <w:pPr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（補足）</w:t>
                            </w:r>
                          </w:p>
                          <w:p w:rsidR="00B43902" w:rsidRP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加算届に関する留意点</w:t>
                            </w:r>
                          </w:p>
                          <w:p w:rsidR="00B43902" w:rsidRP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ａ</w:t>
                            </w:r>
                            <w:r w:rsidRPr="00B43902"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ターミナルケア加算</w:t>
                            </w:r>
                          </w:p>
                          <w:p w:rsidR="00B43902" w:rsidRPr="00B43902" w:rsidRDefault="00B43902" w:rsidP="00B43902">
                            <w:pPr>
                              <w:ind w:leftChars="200" w:left="42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主たる事業所、出張所双方の全体で、加算の有無を判断する。</w:t>
                            </w:r>
                          </w:p>
                          <w:p w:rsidR="00B43902" w:rsidRDefault="00B43902" w:rsidP="00B43902">
                            <w:pPr>
                              <w:ind w:leftChars="200" w:left="42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「１人の利用者に対し、１か所の事業所に限り算定できる。」は、主たる事業所、出張所を通じて１事業所とみなす。</w:t>
                            </w:r>
                          </w:p>
                          <w:p w:rsidR="00B43902" w:rsidRP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B43902" w:rsidRP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ｂ</w:t>
                            </w:r>
                            <w:r w:rsidRPr="00B43902"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サービス提供体制強化加算</w:t>
                            </w:r>
                          </w:p>
                          <w:p w:rsidR="00B43902" w:rsidRPr="00B43902" w:rsidRDefault="00B43902" w:rsidP="00B43902">
                            <w:pPr>
                              <w:ind w:leftChars="200" w:left="42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主たる事業所、出張所双方の全体で、加算の有無を判断する。</w:t>
                            </w:r>
                          </w:p>
                          <w:p w:rsid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B43902" w:rsidRP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ｃ</w:t>
                            </w:r>
                            <w:r w:rsidRPr="00B43902"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緊急時訪問看護加算／特別管理体制加算</w:t>
                            </w:r>
                          </w:p>
                          <w:p w:rsidR="00B43902" w:rsidRPr="00B43902" w:rsidRDefault="00B43902" w:rsidP="00B43902">
                            <w:pPr>
                              <w:ind w:leftChars="200" w:left="42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「１人の利用者に対し、１か所の事業所に限り算定できる。」は主たる事業所、出張所を通じて１事業所とみなす。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2B534" id="正方形/長方形 3" o:spid="_x0000_s1028" style="position:absolute;left:0;text-align:left;margin-left:4.85pt;margin-top:13.85pt;width:456.75pt;height:251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" filled="f" strokecolor="black [3213]" strokeweight="1pt">
                <v:textbox>
                  <w:txbxContent>
                    <w:p w:rsidR="00B43902" w:rsidRPr="00B43902" w:rsidRDefault="00B43902" w:rsidP="00B43902">
                      <w:pPr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（補足）</w:t>
                      </w:r>
                    </w:p>
                    <w:p w:rsidR="00B43902" w:rsidRP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加算届に関する留意点</w:t>
                      </w:r>
                    </w:p>
                    <w:p w:rsidR="00B43902" w:rsidRP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ａ</w:t>
                      </w:r>
                      <w:r w:rsidRPr="00B43902"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ターミナルケア加算</w:t>
                      </w:r>
                    </w:p>
                    <w:p w:rsidR="00B43902" w:rsidRPr="00B43902" w:rsidRDefault="00B43902" w:rsidP="00B43902">
                      <w:pPr>
                        <w:ind w:leftChars="200" w:left="42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主たる事業所、出張所双方の全体で、加算の有無を判断する。</w:t>
                      </w:r>
                    </w:p>
                    <w:p w:rsidR="00B43902" w:rsidRDefault="00B43902" w:rsidP="00B43902">
                      <w:pPr>
                        <w:ind w:leftChars="200" w:left="42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「１人の利用者に対し、１か所の事業所に限り算定できる。」は、主たる事業所、出張所を通じて１事業所とみなす。</w:t>
                      </w:r>
                    </w:p>
                    <w:p w:rsidR="00B43902" w:rsidRP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B43902" w:rsidRP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ｂ</w:t>
                      </w:r>
                      <w:r w:rsidRPr="00B43902"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サービス提供体制強化加算</w:t>
                      </w:r>
                    </w:p>
                    <w:p w:rsidR="00B43902" w:rsidRPr="00B43902" w:rsidRDefault="00B43902" w:rsidP="00B43902">
                      <w:pPr>
                        <w:ind w:leftChars="200" w:left="42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主たる事業所、出張所双方の全体で、加算の有無を判断する。</w:t>
                      </w:r>
                    </w:p>
                    <w:p w:rsid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B43902" w:rsidRP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ｃ</w:t>
                      </w:r>
                      <w:r w:rsidRPr="00B43902"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  <w:t xml:space="preserve"> 緊急時訪問看護加算／特別管理体制加算</w:t>
                      </w:r>
                    </w:p>
                    <w:p w:rsidR="00B43902" w:rsidRPr="00B43902" w:rsidRDefault="00B43902" w:rsidP="00B43902">
                      <w:pPr>
                        <w:ind w:leftChars="200" w:left="42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「１人の利用者に対し、１か所の事業所に限り算定できる。」は主たる事業所、出張所を通じて１事業所とみなす。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>
      <w:pPr>
        <w:widowControl/>
        <w:jc w:val="left"/>
        <w:rPr>
          <w:rFonts w:ascii="游ゴシック" w:eastAsia="游ゴシック" w:hAnsi="游ゴシック" w:cs="ＭＳ 明朝"/>
          <w:kern w:val="0"/>
          <w:szCs w:val="21"/>
        </w:rPr>
      </w:pPr>
      <w:r>
        <w:rPr>
          <w:rFonts w:ascii="游ゴシック" w:eastAsia="游ゴシック" w:hAnsi="游ゴシック" w:cs="ＭＳ 明朝"/>
          <w:kern w:val="0"/>
          <w:szCs w:val="21"/>
        </w:rPr>
        <w:br w:type="page"/>
      </w:r>
    </w:p>
    <w:p w:rsidR="00914F6B" w:rsidRPr="00914F6B" w:rsidRDefault="00914F6B" w:rsidP="00914F6B">
      <w:pPr>
        <w:rPr>
          <w:rFonts w:ascii="游ゴシック" w:eastAsia="游ゴシック" w:hAnsi="游ゴシック" w:cs="ＭＳ 明朝"/>
          <w:b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b/>
          <w:kern w:val="0"/>
          <w:szCs w:val="21"/>
        </w:rPr>
        <w:lastRenderedPageBreak/>
        <w:t>④</w:t>
      </w:r>
      <w:r w:rsidRPr="00914F6B">
        <w:rPr>
          <w:rFonts w:ascii="游ゴシック" w:eastAsia="游ゴシック" w:hAnsi="游ゴシック" w:cs="ＭＳ 明朝"/>
          <w:b/>
          <w:kern w:val="0"/>
          <w:szCs w:val="21"/>
        </w:rPr>
        <w:t xml:space="preserve"> 訪問看護ステーションの出張所の名称について</w:t>
      </w:r>
    </w:p>
    <w:p w:rsidR="00914F6B" w:rsidRP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出張所の名称については、訪問看護ステーションの事業所名の後ろに出張所名をつなげるなど、主たる事業所との関係が分かる名称を付けてください。</w:t>
      </w:r>
    </w:p>
    <w:p w:rsidR="00914F6B" w:rsidRP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（例）○○訪問看護ステーション</w:t>
      </w:r>
      <w:r w:rsidR="00B43902">
        <w:rPr>
          <w:rFonts w:ascii="游ゴシック" w:eastAsia="游ゴシック" w:hAnsi="游ゴシック" w:cs="ＭＳ 明朝" w:hint="eastAsia"/>
          <w:kern w:val="0"/>
          <w:szCs w:val="21"/>
        </w:rPr>
        <w:t xml:space="preserve">　</w:t>
      </w:r>
      <w:r w:rsidRPr="00914F6B">
        <w:rPr>
          <w:rFonts w:ascii="游ゴシック" w:eastAsia="游ゴシック" w:hAnsi="游ゴシック" w:cs="ＭＳ 明朝"/>
          <w:kern w:val="0"/>
          <w:szCs w:val="21"/>
        </w:rPr>
        <w:t>△△△出張所</w:t>
      </w:r>
    </w:p>
    <w:p w:rsidR="00914F6B" w:rsidRDefault="00914F6B" w:rsidP="00B43902">
      <w:pPr>
        <w:ind w:leftChars="1600" w:left="3360"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△△△サテライト</w:t>
      </w:r>
    </w:p>
    <w:p w:rsidR="00B43902" w:rsidRPr="00914F6B" w:rsidRDefault="00B43902" w:rsidP="00B43902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Pr="00914F6B" w:rsidRDefault="00914F6B" w:rsidP="00914F6B">
      <w:pPr>
        <w:rPr>
          <w:rFonts w:ascii="游ゴシック" w:eastAsia="游ゴシック" w:hAnsi="游ゴシック" w:cs="ＭＳ 明朝"/>
          <w:b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b/>
          <w:kern w:val="0"/>
          <w:szCs w:val="21"/>
        </w:rPr>
        <w:t>⑤</w:t>
      </w:r>
      <w:r w:rsidRPr="00914F6B">
        <w:rPr>
          <w:rFonts w:ascii="游ゴシック" w:eastAsia="游ゴシック" w:hAnsi="游ゴシック" w:cs="ＭＳ 明朝"/>
          <w:b/>
          <w:kern w:val="0"/>
          <w:szCs w:val="21"/>
        </w:rPr>
        <w:t xml:space="preserve"> その他について</w:t>
      </w:r>
    </w:p>
    <w:p w:rsidR="00914F6B" w:rsidRDefault="00914F6B" w:rsidP="00B43902">
      <w:pPr>
        <w:ind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請求方法関係</w:t>
      </w: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  <w:r>
        <w:rPr>
          <w:rFonts w:ascii="游ゴシック" w:eastAsia="游ゴシック" w:hAnsi="游ゴシック" w:cs="ＭＳ 明朝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E2FEC9" wp14:editId="59551B1E">
                <wp:simplePos x="0" y="0"/>
                <wp:positionH relativeFrom="margin">
                  <wp:posOffset>4445</wp:posOffset>
                </wp:positionH>
                <wp:positionV relativeFrom="paragraph">
                  <wp:posOffset>223521</wp:posOffset>
                </wp:positionV>
                <wp:extent cx="5753100" cy="13716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3902" w:rsidRDefault="00B43902" w:rsidP="00300F4C">
                            <w:pPr>
                              <w:rPr>
                                <w:rFonts w:ascii="游ゴシック" w:eastAsia="游ゴシック" w:hAnsi="游ゴシック" w:cs="ＭＳ 明朝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b/>
                                <w:color w:val="000000" w:themeColor="text1"/>
                                <w:kern w:val="0"/>
                                <w:szCs w:val="21"/>
                              </w:rPr>
                              <w:t>【訪問看護の出張所に係る地域区分の適用について】</w:t>
                            </w:r>
                          </w:p>
                          <w:p w:rsidR="00B43902" w:rsidRPr="00B43902" w:rsidRDefault="00B43902" w:rsidP="00B43902">
                            <w:pPr>
                              <w:ind w:leftChars="100" w:left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＜例＞</w:t>
                            </w:r>
                          </w:p>
                          <w:p w:rsidR="00B43902" w:rsidRPr="00914F6B" w:rsidRDefault="00B43902" w:rsidP="00300F4C">
                            <w:pPr>
                              <w:ind w:leftChars="100" w:left="210" w:firstLineChars="100" w:firstLine="210"/>
                              <w:rPr>
                                <w:rFonts w:ascii="游ゴシック" w:eastAsia="游ゴシック" w:hAnsi="游ゴシック" w:cs="ＭＳ 明朝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B43902">
                              <w:rPr>
                                <w:rFonts w:ascii="游ゴシック" w:eastAsia="游ゴシック" w:hAnsi="游ゴシック" w:cs="ＭＳ 明朝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Ａ市（４級地）に本拠地のある訪問看護事業所が、Ｂ市（５級地）に出張所（サテライト事業所）をもっている場合、この出張所に常勤している訪問看護員が行う訪問看護は、地域区分として、５級地で請求することになるの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2FEC9" id="正方形/長方形 4" o:spid="_x0000_s1029" style="position:absolute;left:0;text-align:left;margin-left:.35pt;margin-top:17.6pt;width:453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" filled="f" strokecolor="black [3213]" strokeweight="1pt">
                <v:textbox>
                  <w:txbxContent>
                    <w:p w:rsidR="00B43902" w:rsidRDefault="00B43902" w:rsidP="00300F4C">
                      <w:pPr>
                        <w:rPr>
                          <w:rFonts w:ascii="游ゴシック" w:eastAsia="游ゴシック" w:hAnsi="游ゴシック" w:cs="ＭＳ 明朝"/>
                          <w:b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b/>
                          <w:color w:val="000000" w:themeColor="text1"/>
                          <w:kern w:val="0"/>
                          <w:szCs w:val="21"/>
                        </w:rPr>
                        <w:t>【訪問看護の出張所に係る地域区分の適用について】</w:t>
                      </w:r>
                    </w:p>
                    <w:p w:rsidR="00B43902" w:rsidRPr="00B43902" w:rsidRDefault="00B43902" w:rsidP="00B43902">
                      <w:pPr>
                        <w:ind w:leftChars="100" w:left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＜例＞</w:t>
                      </w:r>
                    </w:p>
                    <w:p w:rsidR="00B43902" w:rsidRPr="00914F6B" w:rsidRDefault="00B43902" w:rsidP="00300F4C">
                      <w:pPr>
                        <w:ind w:leftChars="100" w:left="210" w:firstLineChars="100" w:firstLine="210"/>
                        <w:rPr>
                          <w:rFonts w:ascii="游ゴシック" w:eastAsia="游ゴシック" w:hAnsi="游ゴシック" w:cs="ＭＳ 明朝"/>
                          <w:color w:val="000000" w:themeColor="text1"/>
                          <w:kern w:val="0"/>
                          <w:szCs w:val="21"/>
                        </w:rPr>
                      </w:pPr>
                      <w:r w:rsidRPr="00B43902">
                        <w:rPr>
                          <w:rFonts w:ascii="游ゴシック" w:eastAsia="游ゴシック" w:hAnsi="游ゴシック" w:cs="ＭＳ 明朝" w:hint="eastAsia"/>
                          <w:color w:val="000000" w:themeColor="text1"/>
                          <w:kern w:val="0"/>
                          <w:szCs w:val="21"/>
                        </w:rPr>
                        <w:t>Ａ市（４級地）に本拠地のある訪問看護事業所が、Ｂ市（５級地）に出張所（サテライト事業所）をもっている場合、この出張所に常勤している訪問看護員が行う訪問看護は、地域区分として、５級地で請求することになるの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B43902" w:rsidRDefault="00B43902" w:rsidP="00914F6B">
      <w:pPr>
        <w:rPr>
          <w:rFonts w:ascii="游ゴシック" w:eastAsia="游ゴシック" w:hAnsi="游ゴシック" w:cs="ＭＳ 明朝"/>
          <w:kern w:val="0"/>
          <w:szCs w:val="21"/>
        </w:rPr>
      </w:pPr>
    </w:p>
    <w:p w:rsidR="00914F6B" w:rsidRPr="00914F6B" w:rsidRDefault="00914F6B" w:rsidP="00914F6B">
      <w:pPr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（答</w:t>
      </w:r>
      <w:r w:rsidR="00300F4C">
        <w:rPr>
          <w:rFonts w:ascii="游ゴシック" w:eastAsia="游ゴシック" w:hAnsi="游ゴシック" w:cs="ＭＳ 明朝" w:hint="eastAsia"/>
          <w:kern w:val="0"/>
          <w:szCs w:val="21"/>
        </w:rPr>
        <w:t>え</w:t>
      </w: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）</w:t>
      </w:r>
    </w:p>
    <w:p w:rsidR="00914F6B" w:rsidRPr="00914F6B" w:rsidRDefault="00914F6B" w:rsidP="00B43902">
      <w:pPr>
        <w:ind w:leftChars="100" w:left="210"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本拠地の４級地ではなく、訪問看護を提供した出張所（サテライト事業所）の地域区分である５級地の区分で請求することになります。</w:t>
      </w:r>
    </w:p>
    <w:p w:rsidR="00132F59" w:rsidRPr="00914F6B" w:rsidRDefault="00914F6B" w:rsidP="00B43902">
      <w:pPr>
        <w:ind w:leftChars="100" w:left="210" w:firstLineChars="100" w:firstLine="210"/>
        <w:rPr>
          <w:rFonts w:ascii="游ゴシック" w:eastAsia="游ゴシック" w:hAnsi="游ゴシック" w:cs="ＭＳ 明朝"/>
          <w:kern w:val="0"/>
          <w:szCs w:val="21"/>
        </w:rPr>
      </w:pPr>
      <w:r w:rsidRPr="00914F6B">
        <w:rPr>
          <w:rFonts w:ascii="游ゴシック" w:eastAsia="游ゴシック" w:hAnsi="游ゴシック" w:cs="ＭＳ 明朝" w:hint="eastAsia"/>
          <w:kern w:val="0"/>
          <w:szCs w:val="21"/>
        </w:rPr>
        <w:t>明細書の記載としては、「請求事業者欄」には、事業所番号が附番されているＡ市にある事業所の状況を記載することになりますが、給付費明細欄にある「摘要欄」に「ＳＴ」（サテライト事業所の略称の意味）を記載し、「請求額集計欄」にある「単位数単価」は５級地の単位を記載します。</w:t>
      </w:r>
    </w:p>
    <w:sectPr w:rsidR="00132F59" w:rsidRPr="00914F6B" w:rsidSect="00B43902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D9D" w:rsidRDefault="00614D9D" w:rsidP="00300F4C">
      <w:r>
        <w:separator/>
      </w:r>
    </w:p>
  </w:endnote>
  <w:endnote w:type="continuationSeparator" w:id="0">
    <w:p w:rsidR="00614D9D" w:rsidRDefault="00614D9D" w:rsidP="0030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05988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00F4C" w:rsidRDefault="00300F4C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F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</w:t>
            </w:r>
            <w:r>
              <w:rPr>
                <w:lang w:val="ja-JP"/>
              </w:rPr>
              <w:t xml:space="preserve">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43F9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00F4C" w:rsidRDefault="00300F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D9D" w:rsidRDefault="00614D9D" w:rsidP="00300F4C">
      <w:r>
        <w:separator/>
      </w:r>
    </w:p>
  </w:footnote>
  <w:footnote w:type="continuationSeparator" w:id="0">
    <w:p w:rsidR="00614D9D" w:rsidRDefault="00614D9D" w:rsidP="00300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40" w:rsidRDefault="001C4040" w:rsidP="001C4040">
    <w:pPr>
      <w:pStyle w:val="a4"/>
      <w:jc w:val="right"/>
    </w:pPr>
    <w:r>
      <w:rPr>
        <w:rFonts w:hint="eastAsia"/>
      </w:rPr>
      <w:t>2020.8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F6B"/>
    <w:rsid w:val="00132F59"/>
    <w:rsid w:val="001B1038"/>
    <w:rsid w:val="001C4040"/>
    <w:rsid w:val="00300F4C"/>
    <w:rsid w:val="003C7987"/>
    <w:rsid w:val="00614D9D"/>
    <w:rsid w:val="00914F6B"/>
    <w:rsid w:val="00A536E6"/>
    <w:rsid w:val="00B43902"/>
    <w:rsid w:val="00F30147"/>
    <w:rsid w:val="00F4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C17C8E"/>
  <w15:chartTrackingRefBased/>
  <w15:docId w15:val="{0F37D1FF-775B-4D1F-942C-205D5ADE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F4C"/>
  </w:style>
  <w:style w:type="paragraph" w:styleId="a6">
    <w:name w:val="footer"/>
    <w:basedOn w:val="a"/>
    <w:link w:val="a7"/>
    <w:uiPriority w:val="99"/>
    <w:unhideWhenUsed/>
    <w:rsid w:val="00300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八重乃</dc:creator>
  <cp:keywords/>
  <dc:description/>
  <cp:lastModifiedBy>原田　八重乃</cp:lastModifiedBy>
  <cp:revision>3</cp:revision>
  <dcterms:created xsi:type="dcterms:W3CDTF">2020-08-14T02:54:00Z</dcterms:created>
  <dcterms:modified xsi:type="dcterms:W3CDTF">2020-08-14T02:54:00Z</dcterms:modified>
</cp:coreProperties>
</file>