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B7" w:rsidRPr="00253942" w:rsidRDefault="00FE33B7" w:rsidP="00253942">
      <w:pPr>
        <w:autoSpaceDE w:val="0"/>
        <w:autoSpaceDN w:val="0"/>
        <w:adjustRightInd w:val="0"/>
        <w:snapToGrid w:val="0"/>
        <w:spacing w:line="280" w:lineRule="exact"/>
        <w:jc w:val="center"/>
        <w:rPr>
          <w:rFonts w:ascii="游ゴシック" w:eastAsia="游ゴシック" w:hAnsi="游ゴシック" w:cs="ＭＳ 明朝"/>
          <w:b/>
          <w:color w:val="000000"/>
          <w:kern w:val="0"/>
          <w:sz w:val="28"/>
          <w:szCs w:val="24"/>
          <w:lang w:val="x-none"/>
        </w:rPr>
      </w:pPr>
      <w:r w:rsidRPr="00253942">
        <w:rPr>
          <w:rFonts w:ascii="游ゴシック" w:eastAsia="游ゴシック" w:hAnsi="游ゴシック" w:cs="ＭＳ 明朝" w:hint="eastAsia"/>
          <w:b/>
          <w:color w:val="000000"/>
          <w:kern w:val="0"/>
          <w:sz w:val="28"/>
          <w:szCs w:val="24"/>
          <w:lang w:val="x-none"/>
        </w:rPr>
        <w:t>提出書類一覧</w:t>
      </w:r>
    </w:p>
    <w:p w:rsidR="00466D0E" w:rsidRPr="00253942" w:rsidRDefault="00466D0E" w:rsidP="00253942">
      <w:pPr>
        <w:autoSpaceDE w:val="0"/>
        <w:autoSpaceDN w:val="0"/>
        <w:adjustRightInd w:val="0"/>
        <w:snapToGrid w:val="0"/>
        <w:spacing w:line="280" w:lineRule="exact"/>
        <w:jc w:val="center"/>
        <w:rPr>
          <w:rFonts w:ascii="游ゴシック" w:eastAsia="游ゴシック" w:hAnsi="游ゴシック" w:cs="TTE1FCC7F8t00CID-WinCharSetFFFF"/>
          <w:b/>
          <w:color w:val="000000"/>
          <w:kern w:val="0"/>
          <w:sz w:val="22"/>
          <w:szCs w:val="24"/>
          <w:lang w:val="x-none"/>
        </w:rPr>
      </w:pPr>
      <w:r w:rsidRPr="00253942">
        <w:rPr>
          <w:rFonts w:ascii="游ゴシック" w:eastAsia="游ゴシック" w:hAnsi="游ゴシック" w:cs="TTE1FCC7F8t00CID-WinCharSetFFFF"/>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訪問リハビリテーション</w:t>
      </w:r>
      <w:r w:rsidRPr="00253942">
        <w:rPr>
          <w:rFonts w:ascii="游ゴシック" w:eastAsia="游ゴシック" w:hAnsi="游ゴシック" w:cs="TTE1FCC7F8t00CID-WinCharSetFFFF"/>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介護予防訪問リハビリテーション</w:t>
      </w:r>
      <w:r w:rsidRPr="00253942">
        <w:rPr>
          <w:rFonts w:ascii="游ゴシック" w:eastAsia="游ゴシック" w:hAnsi="游ゴシック" w:cs="TTE1FCC7F8t00CID-WinCharSetFFFF"/>
          <w:b/>
          <w:color w:val="000000"/>
          <w:kern w:val="0"/>
          <w:sz w:val="22"/>
          <w:szCs w:val="24"/>
          <w:lang w:val="x-none"/>
        </w:rPr>
        <w:t>)</w:t>
      </w:r>
    </w:p>
    <w:p w:rsidR="00466D0E" w:rsidRPr="00253942" w:rsidRDefault="00466D0E" w:rsidP="00253942">
      <w:pPr>
        <w:autoSpaceDE w:val="0"/>
        <w:autoSpaceDN w:val="0"/>
        <w:adjustRightInd w:val="0"/>
        <w:snapToGrid w:val="0"/>
        <w:spacing w:line="260" w:lineRule="exact"/>
        <w:jc w:val="center"/>
        <w:rPr>
          <w:rFonts w:ascii="游ゴシック" w:eastAsia="游ゴシック" w:hAnsi="游ゴシック" w:cs="TTE1FCC7F8t00CID-WinCharSetFFFF"/>
          <w:b/>
          <w:color w:val="000000"/>
          <w:kern w:val="0"/>
          <w:sz w:val="22"/>
          <w:szCs w:val="24"/>
          <w:lang w:val="x-none"/>
        </w:rPr>
      </w:pPr>
    </w:p>
    <w:p w:rsidR="00FE33B7" w:rsidRPr="00253942" w:rsidRDefault="004C2197" w:rsidP="00253942">
      <w:pPr>
        <w:pStyle w:val="a8"/>
        <w:numPr>
          <w:ilvl w:val="0"/>
          <w:numId w:val="1"/>
        </w:numPr>
        <w:autoSpaceDE w:val="0"/>
        <w:autoSpaceDN w:val="0"/>
        <w:adjustRightInd w:val="0"/>
        <w:snapToGrid w:val="0"/>
        <w:spacing w:line="280" w:lineRule="exact"/>
        <w:ind w:leftChars="0"/>
        <w:jc w:val="left"/>
        <w:rPr>
          <w:rFonts w:ascii="游ゴシック" w:eastAsia="游ゴシック" w:hAnsi="游ゴシック" w:cs="ＭＳ 明朝"/>
          <w:b/>
          <w:color w:val="000000"/>
          <w:kern w:val="0"/>
          <w:sz w:val="22"/>
          <w:szCs w:val="24"/>
          <w:lang w:val="x-none"/>
        </w:rPr>
      </w:pPr>
      <w:r w:rsidRPr="00253942">
        <w:rPr>
          <w:rFonts w:ascii="游ゴシック" w:eastAsia="游ゴシック" w:hAnsi="游ゴシック" w:cs="ＭＳ 明朝" w:hint="eastAsia"/>
          <w:b/>
          <w:color w:val="000000"/>
          <w:kern w:val="0"/>
          <w:sz w:val="22"/>
          <w:szCs w:val="24"/>
          <w:lang w:val="x-none"/>
        </w:rPr>
        <w:t>これらの要件は</w:t>
      </w:r>
      <w:r w:rsidRPr="00253942">
        <w:rPr>
          <w:rFonts w:ascii="游ゴシック" w:eastAsia="游ゴシック" w:hAnsi="游ゴシック" w:cs="ＭＳ 明朝" w:hint="eastAsia"/>
          <w:b/>
          <w:color w:val="FF0000"/>
          <w:kern w:val="0"/>
          <w:sz w:val="22"/>
          <w:szCs w:val="24"/>
          <w:lang w:val="x-none"/>
        </w:rPr>
        <w:t>令和</w:t>
      </w:r>
      <w:r w:rsidR="009B5AE0">
        <w:rPr>
          <w:rFonts w:ascii="游ゴシック" w:eastAsia="游ゴシック" w:hAnsi="游ゴシック" w:cs="ＭＳ 明朝" w:hint="eastAsia"/>
          <w:b/>
          <w:color w:val="FF0000"/>
          <w:kern w:val="0"/>
          <w:sz w:val="22"/>
          <w:szCs w:val="24"/>
          <w:lang w:val="x-none"/>
        </w:rPr>
        <w:t>７</w:t>
      </w:r>
      <w:r w:rsidR="00466D0E" w:rsidRPr="00253942">
        <w:rPr>
          <w:rFonts w:ascii="游ゴシック" w:eastAsia="游ゴシック" w:hAnsi="游ゴシック" w:cs="ＭＳ 明朝" w:hint="eastAsia"/>
          <w:b/>
          <w:color w:val="FF0000"/>
          <w:kern w:val="0"/>
          <w:sz w:val="22"/>
          <w:szCs w:val="24"/>
          <w:lang w:val="x-none"/>
        </w:rPr>
        <w:t>年</w:t>
      </w:r>
      <w:r w:rsidR="009B5AE0">
        <w:rPr>
          <w:rFonts w:ascii="游ゴシック" w:eastAsia="游ゴシック" w:hAnsi="游ゴシック" w:cs="ＭＳ 明朝" w:hint="eastAsia"/>
          <w:b/>
          <w:color w:val="FF0000"/>
          <w:kern w:val="0"/>
          <w:sz w:val="22"/>
          <w:szCs w:val="24"/>
          <w:lang w:val="x-none"/>
        </w:rPr>
        <w:t>４</w:t>
      </w:r>
      <w:r w:rsidR="00466D0E" w:rsidRPr="00253942">
        <w:rPr>
          <w:rFonts w:ascii="游ゴシック" w:eastAsia="游ゴシック" w:hAnsi="游ゴシック" w:cs="ＭＳ 明朝" w:hint="eastAsia"/>
          <w:b/>
          <w:color w:val="FF0000"/>
          <w:kern w:val="0"/>
          <w:sz w:val="22"/>
          <w:szCs w:val="24"/>
          <w:lang w:val="x-none"/>
        </w:rPr>
        <w:t>月</w:t>
      </w:r>
      <w:r w:rsidRPr="00253942">
        <w:rPr>
          <w:rFonts w:ascii="游ゴシック" w:eastAsia="游ゴシック" w:hAnsi="游ゴシック" w:cs="ＭＳ 明朝" w:hint="eastAsia"/>
          <w:b/>
          <w:color w:val="FF0000"/>
          <w:kern w:val="0"/>
          <w:sz w:val="22"/>
          <w:szCs w:val="24"/>
          <w:lang w:val="x-none"/>
        </w:rPr>
        <w:t>１</w:t>
      </w:r>
      <w:r w:rsidR="00466D0E" w:rsidRPr="00253942">
        <w:rPr>
          <w:rFonts w:ascii="游ゴシック" w:eastAsia="游ゴシック" w:hAnsi="游ゴシック" w:cs="ＭＳ 明朝" w:hint="eastAsia"/>
          <w:b/>
          <w:color w:val="FF0000"/>
          <w:kern w:val="0"/>
          <w:sz w:val="22"/>
          <w:szCs w:val="24"/>
          <w:lang w:val="x-none"/>
        </w:rPr>
        <w:t>日</w:t>
      </w:r>
      <w:r w:rsidR="00466D0E" w:rsidRPr="00253942">
        <w:rPr>
          <w:rFonts w:ascii="游ゴシック" w:eastAsia="游ゴシック" w:hAnsi="游ゴシック" w:cs="ＭＳ 明朝" w:hint="eastAsia"/>
          <w:b/>
          <w:color w:val="000000"/>
          <w:kern w:val="0"/>
          <w:sz w:val="22"/>
          <w:szCs w:val="24"/>
          <w:lang w:val="x-none"/>
        </w:rPr>
        <w:t>現在のもので</w:t>
      </w:r>
      <w:r w:rsidR="00FE33B7" w:rsidRPr="00253942">
        <w:rPr>
          <w:rFonts w:ascii="游ゴシック" w:eastAsia="游ゴシック" w:hAnsi="游ゴシック" w:cs="ＭＳ 明朝" w:hint="eastAsia"/>
          <w:b/>
          <w:color w:val="000000"/>
          <w:kern w:val="0"/>
          <w:sz w:val="22"/>
          <w:szCs w:val="24"/>
          <w:lang w:val="x-none"/>
        </w:rPr>
        <w:t>す。</w:t>
      </w:r>
      <w:r w:rsidR="00466D0E" w:rsidRPr="00253942">
        <w:rPr>
          <w:rFonts w:ascii="游ゴシック" w:eastAsia="游ゴシック" w:hAnsi="游ゴシック" w:cs="ＭＳ 明朝" w:hint="eastAsia"/>
          <w:b/>
          <w:color w:val="000000"/>
          <w:kern w:val="0"/>
          <w:sz w:val="22"/>
          <w:szCs w:val="24"/>
          <w:lang w:val="x-none"/>
        </w:rPr>
        <w:t>今後、厚生労働省からの通知等があった場合</w:t>
      </w:r>
    </w:p>
    <w:p w:rsidR="00466D0E" w:rsidRDefault="00466D0E" w:rsidP="00DC42AF">
      <w:pPr>
        <w:autoSpaceDE w:val="0"/>
        <w:autoSpaceDN w:val="0"/>
        <w:adjustRightInd w:val="0"/>
        <w:snapToGrid w:val="0"/>
        <w:spacing w:line="280" w:lineRule="exact"/>
        <w:ind w:firstLineChars="50" w:firstLine="110"/>
        <w:jc w:val="left"/>
        <w:rPr>
          <w:rFonts w:ascii="游ゴシック" w:eastAsia="游ゴシック" w:hAnsi="游ゴシック" w:cs="ＭＳ 明朝"/>
          <w:b/>
          <w:color w:val="000000"/>
          <w:kern w:val="0"/>
          <w:sz w:val="22"/>
          <w:szCs w:val="24"/>
          <w:lang w:val="x-none"/>
        </w:rPr>
      </w:pPr>
      <w:r w:rsidRPr="00253942">
        <w:rPr>
          <w:rFonts w:ascii="游ゴシック" w:eastAsia="游ゴシック" w:hAnsi="游ゴシック" w:cs="ＭＳ 明朝" w:hint="eastAsia"/>
          <w:b/>
          <w:color w:val="000000"/>
          <w:kern w:val="0"/>
          <w:sz w:val="22"/>
          <w:szCs w:val="24"/>
          <w:lang w:val="x-none"/>
        </w:rPr>
        <w:t>は、要件の内容を見直す場合がありますので</w:t>
      </w:r>
      <w:r w:rsidR="00FE33B7" w:rsidRPr="00253942">
        <w:rPr>
          <w:rFonts w:ascii="游ゴシック" w:eastAsia="游ゴシック" w:hAnsi="游ゴシック" w:cs="ＭＳ 明朝" w:hint="eastAsia"/>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あらかじめご了承ください。</w:t>
      </w:r>
    </w:p>
    <w:p w:rsidR="00DC42AF" w:rsidRPr="00DC42AF" w:rsidRDefault="00DC42AF" w:rsidP="00DC42AF">
      <w:pPr>
        <w:autoSpaceDE w:val="0"/>
        <w:autoSpaceDN w:val="0"/>
        <w:adjustRightInd w:val="0"/>
        <w:snapToGrid w:val="0"/>
        <w:spacing w:line="280" w:lineRule="exact"/>
        <w:ind w:firstLineChars="50" w:firstLine="110"/>
        <w:jc w:val="left"/>
        <w:rPr>
          <w:rFonts w:ascii="游ゴシック" w:eastAsia="游ゴシック" w:hAnsi="游ゴシック" w:cs="ＭＳ 明朝"/>
          <w:b/>
          <w:color w:val="000000"/>
          <w:kern w:val="0"/>
          <w:sz w:val="22"/>
          <w:szCs w:val="24"/>
          <w:lang w:val="x-none"/>
        </w:rPr>
      </w:pPr>
    </w:p>
    <w:p w:rsidR="00466D0E" w:rsidRPr="00253942" w:rsidRDefault="00253942" w:rsidP="00253942">
      <w:pPr>
        <w:autoSpaceDE w:val="0"/>
        <w:autoSpaceDN w:val="0"/>
        <w:adjustRightInd w:val="0"/>
        <w:snapToGrid w:val="0"/>
        <w:spacing w:line="280" w:lineRule="exact"/>
        <w:jc w:val="left"/>
        <w:rPr>
          <w:rFonts w:ascii="游ゴシック" w:eastAsia="游ゴシック" w:hAnsi="游ゴシック" w:cs="TTE1FCC7F8t00CID-WinCharSetFFFF"/>
          <w:b/>
          <w:color w:val="000000"/>
          <w:kern w:val="0"/>
          <w:sz w:val="22"/>
          <w:szCs w:val="24"/>
          <w:lang w:val="x-none"/>
        </w:rPr>
      </w:pPr>
      <w:r w:rsidRPr="00253942">
        <w:rPr>
          <w:rFonts w:ascii="游ゴシック" w:eastAsia="游ゴシック" w:hAnsi="游ゴシック" w:cs="TTE1FCC7F8t00CID-WinCharSetFFFF" w:hint="eastAsia"/>
          <w:b/>
          <w:color w:val="000000"/>
          <w:kern w:val="0"/>
          <w:sz w:val="22"/>
          <w:szCs w:val="24"/>
          <w:lang w:val="x-none"/>
        </w:rPr>
        <w:t xml:space="preserve">１　</w:t>
      </w:r>
      <w:r w:rsidR="00466D0E" w:rsidRPr="00253942">
        <w:rPr>
          <w:rFonts w:ascii="游ゴシック" w:eastAsia="游ゴシック" w:hAnsi="游ゴシック" w:cs="ＭＳ 明朝" w:hint="eastAsia"/>
          <w:b/>
          <w:color w:val="000000"/>
          <w:kern w:val="0"/>
          <w:sz w:val="22"/>
          <w:szCs w:val="24"/>
          <w:lang w:val="x-none"/>
        </w:rPr>
        <w:t>加算</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707E10" w:rsidRPr="00253942" w:rsidTr="00DC42AF">
        <w:trPr>
          <w:jc w:val="center"/>
        </w:trPr>
        <w:tc>
          <w:tcPr>
            <w:tcW w:w="2836" w:type="dxa"/>
            <w:shd w:val="clear" w:color="auto" w:fill="FFFF00"/>
          </w:tcPr>
          <w:p w:rsidR="00707E10" w:rsidRPr="00253942" w:rsidRDefault="00707E10" w:rsidP="00253942">
            <w:pPr>
              <w:spacing w:line="280" w:lineRule="exact"/>
              <w:jc w:val="center"/>
              <w:rPr>
                <w:rFonts w:ascii="游ゴシック" w:eastAsia="游ゴシック" w:hAnsi="游ゴシック"/>
                <w:b/>
                <w:szCs w:val="21"/>
              </w:rPr>
            </w:pPr>
            <w:r w:rsidRPr="00253942">
              <w:rPr>
                <w:rFonts w:ascii="游ゴシック" w:eastAsia="游ゴシック" w:hAnsi="游ゴシック" w:hint="eastAsia"/>
                <w:b/>
                <w:szCs w:val="21"/>
              </w:rPr>
              <w:t>項　　目</w:t>
            </w:r>
          </w:p>
        </w:tc>
        <w:tc>
          <w:tcPr>
            <w:tcW w:w="6946" w:type="dxa"/>
            <w:shd w:val="clear" w:color="auto" w:fill="FFFF00"/>
          </w:tcPr>
          <w:p w:rsidR="00707E10" w:rsidRPr="00253942" w:rsidRDefault="00707E10" w:rsidP="00253942">
            <w:pPr>
              <w:spacing w:line="280" w:lineRule="exact"/>
              <w:jc w:val="center"/>
              <w:rPr>
                <w:rFonts w:ascii="游ゴシック" w:eastAsia="游ゴシック" w:hAnsi="游ゴシック"/>
                <w:b/>
                <w:szCs w:val="21"/>
              </w:rPr>
            </w:pPr>
            <w:r w:rsidRPr="00253942">
              <w:rPr>
                <w:rFonts w:ascii="游ゴシック" w:eastAsia="游ゴシック" w:hAnsi="游ゴシック" w:hint="eastAsia"/>
                <w:b/>
                <w:szCs w:val="21"/>
              </w:rPr>
              <w:t>必　要　書　類</w:t>
            </w:r>
          </w:p>
        </w:tc>
      </w:tr>
      <w:tr w:rsidR="00F56473" w:rsidRPr="00253942" w:rsidTr="00DC42AF">
        <w:trPr>
          <w:jc w:val="center"/>
        </w:trPr>
        <w:tc>
          <w:tcPr>
            <w:tcW w:w="2836" w:type="dxa"/>
            <w:shd w:val="clear" w:color="auto" w:fill="auto"/>
          </w:tcPr>
          <w:p w:rsidR="00F00F68" w:rsidRPr="00C713CC" w:rsidRDefault="003551C8" w:rsidP="00253942">
            <w:pPr>
              <w:spacing w:line="280" w:lineRule="exact"/>
              <w:jc w:val="left"/>
              <w:rPr>
                <w:rFonts w:ascii="游ゴシック" w:eastAsia="游ゴシック" w:hAnsi="游ゴシック" w:cs="ＭＳ 明朝"/>
                <w:b/>
                <w:color w:val="000000"/>
                <w:kern w:val="0"/>
                <w:sz w:val="20"/>
                <w:szCs w:val="20"/>
                <w:lang w:val="x-none"/>
              </w:rPr>
            </w:pPr>
            <w:r w:rsidRPr="009B5AE0">
              <w:rPr>
                <w:rFonts w:ascii="游ゴシック" w:eastAsia="游ゴシック" w:hAnsi="游ゴシック" w:cs="ＭＳ 明朝" w:hint="eastAsia"/>
                <w:b/>
                <w:color w:val="000000"/>
                <w:spacing w:val="2"/>
                <w:w w:val="70"/>
                <w:kern w:val="0"/>
                <w:sz w:val="20"/>
                <w:szCs w:val="20"/>
                <w:fitText w:val="2110" w:id="1676886016"/>
                <w:lang w:val="x-none"/>
              </w:rPr>
              <w:t>リハビリテーションマネジメン</w:t>
            </w:r>
            <w:r w:rsidRPr="009B5AE0">
              <w:rPr>
                <w:rFonts w:ascii="游ゴシック" w:eastAsia="游ゴシック" w:hAnsi="游ゴシック" w:cs="ＭＳ 明朝" w:hint="eastAsia"/>
                <w:b/>
                <w:color w:val="000000"/>
                <w:spacing w:val="-8"/>
                <w:w w:val="70"/>
                <w:kern w:val="0"/>
                <w:sz w:val="20"/>
                <w:szCs w:val="20"/>
                <w:fitText w:val="2110" w:id="1676886016"/>
                <w:lang w:val="x-none"/>
              </w:rPr>
              <w:t>ト</w:t>
            </w:r>
            <w:r w:rsidR="00F56473" w:rsidRPr="00C713CC">
              <w:rPr>
                <w:rFonts w:ascii="游ゴシック" w:eastAsia="游ゴシック" w:hAnsi="游ゴシック" w:cs="ＭＳ 明朝" w:hint="eastAsia"/>
                <w:b/>
                <w:color w:val="000000"/>
                <w:kern w:val="0"/>
                <w:sz w:val="20"/>
                <w:szCs w:val="20"/>
                <w:lang w:val="x-none"/>
              </w:rPr>
              <w:t>加算</w:t>
            </w:r>
          </w:p>
          <w:p w:rsidR="00B50EBE" w:rsidRPr="00AF73CA" w:rsidRDefault="00F00F68" w:rsidP="00253942">
            <w:pPr>
              <w:spacing w:line="280" w:lineRule="exact"/>
              <w:jc w:val="left"/>
              <w:rPr>
                <w:rFonts w:ascii="游ゴシック" w:eastAsia="游ゴシック" w:hAnsi="游ゴシック" w:cs="ＭＳ 明朝"/>
                <w:b/>
                <w:kern w:val="0"/>
                <w:szCs w:val="21"/>
                <w:lang w:val="x-none"/>
              </w:rPr>
            </w:pPr>
            <w:r w:rsidRPr="00AF73CA">
              <w:rPr>
                <w:rFonts w:ascii="游ゴシック" w:eastAsia="游ゴシック" w:hAnsi="游ゴシック" w:cs="ＭＳ 明朝" w:hint="eastAsia"/>
                <w:b/>
                <w:kern w:val="0"/>
                <w:szCs w:val="21"/>
                <w:lang w:val="x-none"/>
              </w:rPr>
              <w:t>(A)イ (A)ロ (B)イ (B)ロ</w:t>
            </w:r>
          </w:p>
          <w:p w:rsidR="00F56473" w:rsidRPr="00253942" w:rsidRDefault="00DC42AF" w:rsidP="00CE62FF">
            <w:pPr>
              <w:spacing w:line="280" w:lineRule="exact"/>
              <w:jc w:val="left"/>
              <w:rPr>
                <w:rFonts w:ascii="游ゴシック" w:eastAsia="游ゴシック" w:hAnsi="游ゴシック" w:cs="ＭＳ 明朝"/>
                <w:color w:val="000000"/>
                <w:kern w:val="0"/>
                <w:szCs w:val="21"/>
                <w:lang w:val="x-none"/>
              </w:rPr>
            </w:pPr>
            <w:r w:rsidRPr="00253942">
              <w:rPr>
                <w:rFonts w:ascii="游ゴシック" w:eastAsia="游ゴシック" w:hAnsi="游ゴシック" w:hint="eastAsia"/>
                <w:sz w:val="18"/>
                <w:szCs w:val="18"/>
              </w:rPr>
              <w:t>（訪問リハビリテーション）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F56473" w:rsidRPr="006D300E" w:rsidRDefault="00F56473" w:rsidP="00CE62FF">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DC42AF" w:rsidRPr="00B3518D">
              <w:rPr>
                <w:rFonts w:ascii="游ゴシック" w:eastAsia="游ゴシック" w:hAnsi="游ゴシック" w:cs="TTE1FCC7F8t00CID-WinCharSetFFFF" w:hint="eastAsia"/>
                <w:kern w:val="0"/>
                <w:sz w:val="20"/>
                <w:szCs w:val="20"/>
                <w:lang w:val="x-none"/>
              </w:rPr>
              <w:t>（</w:t>
            </w:r>
            <w:r w:rsidR="00DC42AF" w:rsidRPr="00B3518D">
              <w:rPr>
                <w:rFonts w:ascii="游ゴシック" w:eastAsia="游ゴシック" w:hAnsi="游ゴシック" w:cs="ＭＳ 明朝" w:hint="eastAsia"/>
                <w:kern w:val="0"/>
                <w:sz w:val="20"/>
                <w:szCs w:val="20"/>
                <w:lang w:val="x-none"/>
              </w:rPr>
              <w:t>訪問リハビリテーション</w:t>
            </w:r>
            <w:r w:rsidR="00DC42AF" w:rsidRPr="00B3518D">
              <w:rPr>
                <w:rFonts w:ascii="游ゴシック" w:eastAsia="游ゴシック" w:hAnsi="游ゴシック" w:cs="TTE1FCC7F8t00CID-WinCharSetFFFF" w:hint="eastAsia"/>
                <w:kern w:val="0"/>
                <w:sz w:val="20"/>
                <w:szCs w:val="20"/>
                <w:lang w:val="x-none"/>
              </w:rPr>
              <w:t>）</w:t>
            </w:r>
          </w:p>
        </w:tc>
      </w:tr>
      <w:tr w:rsidR="002A5D89" w:rsidRPr="00253942" w:rsidTr="00DC42AF">
        <w:trPr>
          <w:jc w:val="center"/>
        </w:trPr>
        <w:tc>
          <w:tcPr>
            <w:tcW w:w="2836" w:type="dxa"/>
            <w:shd w:val="clear" w:color="auto" w:fill="auto"/>
          </w:tcPr>
          <w:p w:rsidR="002A5D89" w:rsidRPr="002A5D89" w:rsidRDefault="002A5D89" w:rsidP="00253942">
            <w:pPr>
              <w:spacing w:line="280" w:lineRule="exact"/>
              <w:jc w:val="left"/>
              <w:rPr>
                <w:rFonts w:ascii="游ゴシック" w:eastAsia="游ゴシック" w:hAnsi="游ゴシック" w:cs="ＭＳ 明朝"/>
                <w:b/>
                <w:color w:val="000000"/>
                <w:kern w:val="0"/>
                <w:sz w:val="20"/>
                <w:szCs w:val="20"/>
                <w:lang w:val="x-none"/>
              </w:rPr>
            </w:pPr>
            <w:r>
              <w:rPr>
                <w:rFonts w:ascii="游ゴシック" w:eastAsia="游ゴシック" w:hAnsi="游ゴシック" w:cs="ＭＳ 明朝" w:hint="eastAsia"/>
                <w:b/>
                <w:color w:val="000000"/>
                <w:kern w:val="0"/>
                <w:sz w:val="20"/>
                <w:szCs w:val="20"/>
                <w:lang w:val="x-none"/>
              </w:rPr>
              <w:t>リハビリテーションマネジメント加算に係る医師による説明</w:t>
            </w:r>
            <w:r w:rsidRPr="00253942">
              <w:rPr>
                <w:rFonts w:ascii="游ゴシック" w:eastAsia="游ゴシック" w:hAnsi="游ゴシック" w:cs="ＭＳ 明朝" w:hint="eastAsia"/>
                <w:color w:val="000000"/>
                <w:kern w:val="0"/>
                <w:sz w:val="18"/>
                <w:szCs w:val="18"/>
                <w:lang w:val="x-none"/>
              </w:rPr>
              <w:t>（訪問リハビリテーション）</w:t>
            </w:r>
          </w:p>
        </w:tc>
        <w:tc>
          <w:tcPr>
            <w:tcW w:w="6946" w:type="dxa"/>
            <w:shd w:val="clear" w:color="auto" w:fill="auto"/>
          </w:tcPr>
          <w:p w:rsidR="002A5D89" w:rsidRDefault="002A5D89" w:rsidP="00253942">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介護給付費算定に係る体制等に関する届出書（別紙2）</w:t>
            </w:r>
          </w:p>
          <w:p w:rsidR="002A5D89" w:rsidRPr="006D300E" w:rsidRDefault="002A5D89" w:rsidP="00253942">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介護給付費算定に係る体制等状況一覧表（訪問リハビリテーション）</w:t>
            </w:r>
          </w:p>
        </w:tc>
      </w:tr>
      <w:tr w:rsidR="00F56473" w:rsidRPr="00253942" w:rsidTr="00DC42AF">
        <w:trPr>
          <w:jc w:val="center"/>
        </w:trPr>
        <w:tc>
          <w:tcPr>
            <w:tcW w:w="2836" w:type="dxa"/>
            <w:shd w:val="clear" w:color="auto" w:fill="auto"/>
          </w:tcPr>
          <w:p w:rsidR="00F56473" w:rsidRPr="00C713CC" w:rsidRDefault="00F00F68" w:rsidP="00253942">
            <w:pPr>
              <w:spacing w:line="280" w:lineRule="exact"/>
              <w:jc w:val="left"/>
              <w:rPr>
                <w:rFonts w:ascii="游ゴシック" w:eastAsia="游ゴシック" w:hAnsi="游ゴシック" w:cs="ＭＳ 明朝"/>
                <w:b/>
                <w:color w:val="000000"/>
                <w:kern w:val="0"/>
                <w:sz w:val="20"/>
                <w:szCs w:val="20"/>
                <w:lang w:val="x-none"/>
              </w:rPr>
            </w:pPr>
            <w:r w:rsidRPr="00AF73CA">
              <w:rPr>
                <w:rFonts w:ascii="游ゴシック" w:eastAsia="游ゴシック" w:hAnsi="游ゴシック" w:cs="ＭＳ 明朝" w:hint="eastAsia"/>
                <w:b/>
                <w:kern w:val="0"/>
                <w:sz w:val="20"/>
                <w:szCs w:val="20"/>
                <w:lang w:val="x-none"/>
              </w:rPr>
              <w:t>移行</w:t>
            </w:r>
            <w:r w:rsidR="00F56473" w:rsidRPr="00C713CC">
              <w:rPr>
                <w:rFonts w:ascii="游ゴシック" w:eastAsia="游ゴシック" w:hAnsi="游ゴシック" w:cs="ＭＳ 明朝" w:hint="eastAsia"/>
                <w:b/>
                <w:color w:val="000000"/>
                <w:kern w:val="0"/>
                <w:sz w:val="20"/>
                <w:szCs w:val="20"/>
                <w:lang w:val="x-none"/>
              </w:rPr>
              <w:t>支援加算</w:t>
            </w:r>
          </w:p>
          <w:p w:rsidR="00F56473" w:rsidRPr="00253942" w:rsidRDefault="00F56473" w:rsidP="00253942">
            <w:pPr>
              <w:spacing w:line="280" w:lineRule="exact"/>
              <w:rPr>
                <w:rFonts w:ascii="游ゴシック" w:eastAsia="游ゴシック" w:hAnsi="游ゴシック" w:cs="ＭＳ 明朝"/>
                <w:color w:val="000000"/>
                <w:kern w:val="0"/>
                <w:szCs w:val="21"/>
                <w:lang w:val="x-none"/>
              </w:rPr>
            </w:pPr>
            <w:r w:rsidRPr="00253942">
              <w:rPr>
                <w:rFonts w:ascii="游ゴシック" w:eastAsia="游ゴシック" w:hAnsi="游ゴシック" w:cs="ＭＳ 明朝" w:hint="eastAsia"/>
                <w:color w:val="000000"/>
                <w:kern w:val="0"/>
                <w:sz w:val="18"/>
                <w:szCs w:val="18"/>
                <w:lang w:val="x-none"/>
              </w:rPr>
              <w:t>（訪問リハビリテーション）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F56473" w:rsidRPr="006D300E" w:rsidRDefault="00F56473" w:rsidP="00253942">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F36C03" w:rsidRPr="006D300E">
              <w:rPr>
                <w:rFonts w:ascii="游ゴシック" w:eastAsia="游ゴシック" w:hAnsi="游ゴシック" w:cs="TTE1FCC7F8t00CID-WinCharSetFFFF" w:hint="eastAsia"/>
                <w:color w:val="000000"/>
                <w:kern w:val="0"/>
                <w:sz w:val="20"/>
                <w:szCs w:val="20"/>
                <w:lang w:val="x-none"/>
              </w:rPr>
              <w:t>（</w:t>
            </w:r>
            <w:r w:rsidRPr="006D300E">
              <w:rPr>
                <w:rFonts w:ascii="游ゴシック" w:eastAsia="游ゴシック" w:hAnsi="游ゴシック" w:cs="ＭＳ 明朝" w:hint="eastAsia"/>
                <w:color w:val="000000"/>
                <w:kern w:val="0"/>
                <w:sz w:val="20"/>
                <w:szCs w:val="20"/>
                <w:lang w:val="x-none"/>
              </w:rPr>
              <w:t>訪問リハビリテーション</w:t>
            </w:r>
            <w:r w:rsidR="00F36C03" w:rsidRPr="006D300E">
              <w:rPr>
                <w:rFonts w:ascii="游ゴシック" w:eastAsia="游ゴシック" w:hAnsi="游ゴシック" w:cs="ＭＳ 明朝" w:hint="eastAsia"/>
                <w:color w:val="000000"/>
                <w:kern w:val="0"/>
                <w:sz w:val="20"/>
                <w:szCs w:val="20"/>
                <w:lang w:val="x-none"/>
              </w:rPr>
              <w:t>）</w:t>
            </w:r>
          </w:p>
          <w:p w:rsidR="00F56473" w:rsidRPr="006D300E" w:rsidRDefault="00F56473" w:rsidP="00253942">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TTE1FCC7F8t00CID-WinCharSetFFFF" w:hint="eastAsia"/>
                <w:color w:val="000000"/>
                <w:kern w:val="0"/>
                <w:sz w:val="20"/>
                <w:szCs w:val="20"/>
                <w:lang w:val="x-none"/>
              </w:rPr>
              <w:t>③</w:t>
            </w:r>
            <w:r w:rsidR="00DC42AF" w:rsidRPr="00DC42AF">
              <w:rPr>
                <w:rFonts w:ascii="游ゴシック" w:eastAsia="游ゴシック" w:hAnsi="游ゴシック" w:cs="TTE1FCC7F8t00CID-WinCharSetFFFF" w:hint="eastAsia"/>
                <w:color w:val="000000"/>
                <w:kern w:val="0"/>
                <w:sz w:val="20"/>
                <w:szCs w:val="20"/>
                <w:lang w:val="x-none"/>
              </w:rPr>
              <w:t>訪問リハビリテーション事業所における</w:t>
            </w:r>
            <w:r w:rsidR="00DC42AF" w:rsidRPr="00AF73CA">
              <w:rPr>
                <w:rFonts w:ascii="游ゴシック" w:eastAsia="游ゴシック" w:hAnsi="游ゴシック" w:cs="TTE1FCC7F8t00CID-WinCharSetFFFF" w:hint="eastAsia"/>
                <w:kern w:val="0"/>
                <w:sz w:val="20"/>
                <w:szCs w:val="20"/>
                <w:lang w:val="x-none"/>
              </w:rPr>
              <w:t>移行</w:t>
            </w:r>
            <w:r w:rsidR="00DC42AF" w:rsidRPr="00DC42AF">
              <w:rPr>
                <w:rFonts w:ascii="游ゴシック" w:eastAsia="游ゴシック" w:hAnsi="游ゴシック" w:cs="TTE1FCC7F8t00CID-WinCharSetFFFF" w:hint="eastAsia"/>
                <w:color w:val="000000"/>
                <w:kern w:val="0"/>
                <w:sz w:val="20"/>
                <w:szCs w:val="20"/>
                <w:lang w:val="x-none"/>
              </w:rPr>
              <w:t>支援加算に係る届出</w:t>
            </w:r>
          </w:p>
          <w:p w:rsidR="00A03341" w:rsidRPr="00AF73CA" w:rsidRDefault="00A03341" w:rsidP="00253942">
            <w:pPr>
              <w:autoSpaceDE w:val="0"/>
              <w:autoSpaceDN w:val="0"/>
              <w:adjustRightInd w:val="0"/>
              <w:snapToGrid w:val="0"/>
              <w:spacing w:line="280" w:lineRule="exact"/>
              <w:jc w:val="left"/>
              <w:rPr>
                <w:rFonts w:ascii="游ゴシック" w:eastAsia="游ゴシック" w:hAnsi="游ゴシック" w:cs="ＭＳ 明朝"/>
                <w:color w:val="FF0000"/>
                <w:kern w:val="0"/>
                <w:sz w:val="20"/>
                <w:szCs w:val="20"/>
                <w:lang w:val="x-none"/>
              </w:rPr>
            </w:pPr>
            <w:r w:rsidRPr="00AF73CA">
              <w:rPr>
                <w:rFonts w:ascii="游ゴシック" w:eastAsia="游ゴシック" w:hAnsi="游ゴシック" w:cs="TTE1FCC7F8t00CID-WinCharSetFFFF" w:hint="eastAsia"/>
                <w:color w:val="FF0000"/>
                <w:kern w:val="0"/>
                <w:sz w:val="20"/>
                <w:szCs w:val="20"/>
                <w:lang w:val="x-none"/>
              </w:rPr>
              <w:t>（別紙</w:t>
            </w:r>
            <w:r w:rsidR="00AF73CA" w:rsidRPr="00AF73CA">
              <w:rPr>
                <w:rFonts w:ascii="游ゴシック" w:eastAsia="游ゴシック" w:hAnsi="游ゴシック" w:cs="TTE1FCC7F8t00CID-WinCharSetFFFF" w:hint="eastAsia"/>
                <w:color w:val="FF0000"/>
                <w:kern w:val="0"/>
                <w:sz w:val="20"/>
                <w:szCs w:val="20"/>
                <w:lang w:val="x-none"/>
              </w:rPr>
              <w:t>20</w:t>
            </w:r>
            <w:r w:rsidRPr="00AF73CA">
              <w:rPr>
                <w:rFonts w:ascii="游ゴシック" w:eastAsia="游ゴシック" w:hAnsi="游ゴシック" w:cs="TTE1FCC7F8t00CID-WinCharSetFFFF" w:hint="eastAsia"/>
                <w:color w:val="FF0000"/>
                <w:kern w:val="0"/>
                <w:sz w:val="20"/>
                <w:szCs w:val="20"/>
                <w:lang w:val="x-none"/>
              </w:rPr>
              <w:t>）</w:t>
            </w:r>
          </w:p>
        </w:tc>
      </w:tr>
      <w:tr w:rsidR="00707E10" w:rsidRPr="00253942" w:rsidTr="00DC42AF">
        <w:trPr>
          <w:jc w:val="center"/>
        </w:trPr>
        <w:tc>
          <w:tcPr>
            <w:tcW w:w="2836" w:type="dxa"/>
            <w:shd w:val="clear" w:color="auto" w:fill="auto"/>
          </w:tcPr>
          <w:p w:rsidR="00707E10" w:rsidRPr="00C713CC" w:rsidRDefault="00707E10" w:rsidP="00253942">
            <w:pPr>
              <w:spacing w:line="280" w:lineRule="exact"/>
              <w:rPr>
                <w:rFonts w:ascii="游ゴシック" w:eastAsia="游ゴシック" w:hAnsi="游ゴシック" w:cs="ＭＳ 明朝"/>
                <w:b/>
                <w:color w:val="000000"/>
                <w:kern w:val="0"/>
                <w:sz w:val="20"/>
                <w:szCs w:val="20"/>
                <w:lang w:val="x-none"/>
              </w:rPr>
            </w:pPr>
            <w:r w:rsidRPr="00C713CC">
              <w:rPr>
                <w:rFonts w:ascii="游ゴシック" w:eastAsia="游ゴシック" w:hAnsi="游ゴシック" w:cs="ＭＳ 明朝" w:hint="eastAsia"/>
                <w:b/>
                <w:color w:val="000000"/>
                <w:kern w:val="0"/>
                <w:sz w:val="20"/>
                <w:szCs w:val="20"/>
                <w:lang w:val="x-none"/>
              </w:rPr>
              <w:t>サービス提供体制強化加算</w:t>
            </w:r>
          </w:p>
          <w:p w:rsidR="00F00F68" w:rsidRPr="00AF73CA" w:rsidRDefault="00F00F68" w:rsidP="00253942">
            <w:pPr>
              <w:spacing w:line="280" w:lineRule="exact"/>
              <w:rPr>
                <w:rFonts w:ascii="游ゴシック" w:eastAsia="游ゴシック" w:hAnsi="游ゴシック" w:cs="ＭＳ 明朝"/>
                <w:b/>
                <w:kern w:val="0"/>
                <w:szCs w:val="21"/>
                <w:lang w:val="x-none"/>
              </w:rPr>
            </w:pPr>
            <w:r w:rsidRPr="00AF73CA">
              <w:rPr>
                <w:rFonts w:ascii="游ゴシック" w:eastAsia="游ゴシック" w:hAnsi="游ゴシック" w:cs="ＭＳ 明朝" w:hint="eastAsia"/>
                <w:b/>
                <w:kern w:val="0"/>
                <w:szCs w:val="21"/>
                <w:lang w:val="x-none"/>
              </w:rPr>
              <w:t>（Ⅰ）（Ⅱ）</w:t>
            </w:r>
          </w:p>
          <w:p w:rsidR="00F56473" w:rsidRPr="00253942" w:rsidRDefault="00F56473" w:rsidP="00DC42AF">
            <w:pPr>
              <w:spacing w:line="280" w:lineRule="exact"/>
              <w:jc w:val="left"/>
              <w:rPr>
                <w:rFonts w:ascii="游ゴシック" w:eastAsia="游ゴシック" w:hAnsi="游ゴシック"/>
                <w:sz w:val="18"/>
                <w:szCs w:val="18"/>
              </w:rPr>
            </w:pPr>
            <w:r w:rsidRPr="00253942">
              <w:rPr>
                <w:rFonts w:ascii="游ゴシック" w:eastAsia="游ゴシック" w:hAnsi="游ゴシック" w:hint="eastAsia"/>
                <w:sz w:val="18"/>
                <w:szCs w:val="18"/>
              </w:rPr>
              <w:t>（訪問リハビリテーション・介護予防訪問リハビリテーション）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DC42AF" w:rsidRPr="00B3518D" w:rsidRDefault="00707E10" w:rsidP="00DC42AF">
            <w:pPr>
              <w:autoSpaceDE w:val="0"/>
              <w:autoSpaceDN w:val="0"/>
              <w:adjustRightInd w:val="0"/>
              <w:snapToGrid w:val="0"/>
              <w:spacing w:line="280" w:lineRule="exact"/>
              <w:ind w:left="200" w:hangingChars="100" w:hanging="200"/>
              <w:jc w:val="left"/>
              <w:rPr>
                <w:rFonts w:ascii="游ゴシック" w:eastAsia="游ゴシック" w:hAnsi="游ゴシック" w:cs="TTE1FCC7F8t00CID-WinCharSetFFFF"/>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DC42AF" w:rsidRPr="00B3518D">
              <w:rPr>
                <w:rFonts w:ascii="游ゴシック" w:eastAsia="游ゴシック" w:hAnsi="游ゴシック" w:cs="TTE1FCC7F8t00CID-WinCharSetFFFF" w:hint="eastAsia"/>
                <w:kern w:val="0"/>
                <w:sz w:val="20"/>
                <w:szCs w:val="20"/>
                <w:lang w:val="x-none"/>
              </w:rPr>
              <w:t>（</w:t>
            </w:r>
            <w:r w:rsidR="00DC42AF" w:rsidRPr="00B3518D">
              <w:rPr>
                <w:rFonts w:ascii="游ゴシック" w:eastAsia="游ゴシック" w:hAnsi="游ゴシック" w:cs="ＭＳ 明朝" w:hint="eastAsia"/>
                <w:kern w:val="0"/>
                <w:sz w:val="20"/>
                <w:szCs w:val="20"/>
                <w:lang w:val="x-none"/>
              </w:rPr>
              <w:t>訪問リハビリテーション、介護予防訪問リハビリテーション</w:t>
            </w:r>
            <w:r w:rsidR="00DC42AF" w:rsidRPr="00B3518D">
              <w:rPr>
                <w:rFonts w:ascii="游ゴシック" w:eastAsia="游ゴシック" w:hAnsi="游ゴシック" w:cs="TTE1FCC7F8t00CID-WinCharSetFFFF" w:hint="eastAsia"/>
                <w:kern w:val="0"/>
                <w:sz w:val="20"/>
                <w:szCs w:val="20"/>
                <w:lang w:val="x-none"/>
              </w:rPr>
              <w:t>）</w:t>
            </w:r>
          </w:p>
          <w:p w:rsidR="00707E10" w:rsidRPr="006D300E" w:rsidRDefault="00DC42AF" w:rsidP="00DC42AF">
            <w:pPr>
              <w:autoSpaceDE w:val="0"/>
              <w:autoSpaceDN w:val="0"/>
              <w:adjustRightInd w:val="0"/>
              <w:snapToGrid w:val="0"/>
              <w:spacing w:line="280" w:lineRule="exact"/>
              <w:ind w:left="200" w:hangingChars="100" w:hanging="200"/>
              <w:jc w:val="left"/>
              <w:rPr>
                <w:rFonts w:ascii="游ゴシック" w:eastAsia="游ゴシック" w:hAnsi="游ゴシック" w:cs="TTE1FCC7F8t00CID-WinCharSetFFFF"/>
                <w:color w:val="000000"/>
                <w:kern w:val="0"/>
                <w:sz w:val="20"/>
                <w:szCs w:val="20"/>
                <w:lang w:val="x-none"/>
              </w:rPr>
            </w:pPr>
            <w:r>
              <w:rPr>
                <w:rFonts w:ascii="游ゴシック" w:eastAsia="游ゴシック" w:hAnsi="游ゴシック" w:cs="ＭＳ 明朝" w:hint="eastAsia"/>
                <w:color w:val="000000"/>
                <w:kern w:val="0"/>
                <w:sz w:val="20"/>
                <w:szCs w:val="20"/>
                <w:lang w:val="x-none"/>
              </w:rPr>
              <w:t>③</w:t>
            </w:r>
            <w:r w:rsidR="00707E10" w:rsidRPr="006D300E">
              <w:rPr>
                <w:rFonts w:ascii="游ゴシック" w:eastAsia="游ゴシック" w:hAnsi="游ゴシック" w:cs="ＭＳ 明朝" w:hint="eastAsia"/>
                <w:color w:val="000000"/>
                <w:kern w:val="0"/>
                <w:sz w:val="20"/>
                <w:szCs w:val="20"/>
                <w:lang w:val="x-none"/>
              </w:rPr>
              <w:t>サービス提供体制強化加算に関する届出書</w:t>
            </w:r>
            <w:r w:rsidR="00F36C03" w:rsidRPr="006D300E">
              <w:rPr>
                <w:rFonts w:ascii="游ゴシック" w:eastAsia="游ゴシック" w:hAnsi="游ゴシック" w:cs="TTE1FCC7F8t00CID-WinCharSetFFFF" w:hint="eastAsia"/>
                <w:color w:val="000000"/>
                <w:kern w:val="0"/>
                <w:sz w:val="20"/>
                <w:szCs w:val="20"/>
                <w:lang w:val="x-none"/>
              </w:rPr>
              <w:t>（</w:t>
            </w:r>
            <w:r w:rsidR="00707E10" w:rsidRPr="006D300E">
              <w:rPr>
                <w:rFonts w:ascii="游ゴシック" w:eastAsia="游ゴシック" w:hAnsi="游ゴシック" w:cs="TTE1FCC7F8t00CID-WinCharSetFFFF"/>
                <w:color w:val="000000"/>
                <w:kern w:val="0"/>
                <w:sz w:val="20"/>
                <w:szCs w:val="20"/>
                <w:lang w:val="x-none"/>
              </w:rPr>
              <w:t>(</w:t>
            </w:r>
            <w:r w:rsidR="00707E10" w:rsidRPr="006D300E">
              <w:rPr>
                <w:rFonts w:ascii="游ゴシック" w:eastAsia="游ゴシック" w:hAnsi="游ゴシック" w:cs="ＭＳ 明朝" w:hint="eastAsia"/>
                <w:color w:val="000000"/>
                <w:kern w:val="0"/>
                <w:sz w:val="20"/>
                <w:szCs w:val="20"/>
                <w:lang w:val="x-none"/>
              </w:rPr>
              <w:t>介護予防</w:t>
            </w:r>
            <w:r w:rsidR="00707E10" w:rsidRPr="006D300E">
              <w:rPr>
                <w:rFonts w:ascii="游ゴシック" w:eastAsia="游ゴシック" w:hAnsi="游ゴシック" w:cs="TTE1FCC7F8t00CID-WinCharSetFFFF"/>
                <w:color w:val="000000"/>
                <w:kern w:val="0"/>
                <w:sz w:val="20"/>
                <w:szCs w:val="20"/>
                <w:lang w:val="x-none"/>
              </w:rPr>
              <w:t>)</w:t>
            </w:r>
            <w:r w:rsidR="00707E10" w:rsidRPr="006D300E">
              <w:rPr>
                <w:rFonts w:ascii="游ゴシック" w:eastAsia="游ゴシック" w:hAnsi="游ゴシック" w:cs="ＭＳ 明朝" w:hint="eastAsia"/>
                <w:color w:val="000000"/>
                <w:kern w:val="0"/>
                <w:sz w:val="20"/>
                <w:szCs w:val="20"/>
                <w:lang w:val="x-none"/>
              </w:rPr>
              <w:t>訪問リハビリテーション</w:t>
            </w:r>
            <w:r w:rsidR="00F36C03" w:rsidRPr="006D300E">
              <w:rPr>
                <w:rFonts w:ascii="游ゴシック" w:eastAsia="游ゴシック" w:hAnsi="游ゴシック" w:cs="TTE1FCC7F8t00CID-WinCharSetFFFF" w:hint="eastAsia"/>
                <w:color w:val="000000"/>
                <w:kern w:val="0"/>
                <w:sz w:val="20"/>
                <w:szCs w:val="20"/>
                <w:lang w:val="x-none"/>
              </w:rPr>
              <w:t>）</w:t>
            </w:r>
            <w:r w:rsidR="0050162C" w:rsidRPr="00AF73CA">
              <w:rPr>
                <w:rFonts w:ascii="游ゴシック" w:eastAsia="游ゴシック" w:hAnsi="游ゴシック" w:cs="TTE1FCC7F8t00CID-WinCharSetFFFF" w:hint="eastAsia"/>
                <w:color w:val="FF0000"/>
                <w:kern w:val="0"/>
                <w:sz w:val="20"/>
                <w:szCs w:val="20"/>
                <w:lang w:val="x-none"/>
              </w:rPr>
              <w:t>（別紙</w:t>
            </w:r>
            <w:r w:rsidR="008B3D1C" w:rsidRPr="00AF73CA">
              <w:rPr>
                <w:rFonts w:ascii="游ゴシック" w:eastAsia="游ゴシック" w:hAnsi="游ゴシック" w:cs="TTE1FCC7F8t00CID-WinCharSetFFFF" w:hint="eastAsia"/>
                <w:color w:val="FF0000"/>
                <w:kern w:val="0"/>
                <w:sz w:val="20"/>
                <w:szCs w:val="20"/>
                <w:lang w:val="x-none"/>
              </w:rPr>
              <w:t>1</w:t>
            </w:r>
            <w:r w:rsidR="00AF73CA" w:rsidRPr="00AF73CA">
              <w:rPr>
                <w:rFonts w:ascii="游ゴシック" w:eastAsia="游ゴシック" w:hAnsi="游ゴシック" w:cs="TTE1FCC7F8t00CID-WinCharSetFFFF" w:hint="eastAsia"/>
                <w:color w:val="FF0000"/>
                <w:kern w:val="0"/>
                <w:sz w:val="20"/>
                <w:szCs w:val="20"/>
                <w:lang w:val="x-none"/>
              </w:rPr>
              <w:t>4</w:t>
            </w:r>
            <w:r w:rsidR="008B3D1C" w:rsidRPr="00AF73CA">
              <w:rPr>
                <w:rFonts w:ascii="游ゴシック" w:eastAsia="游ゴシック" w:hAnsi="游ゴシック" w:cs="TTE1FCC7F8t00CID-WinCharSetFFFF" w:hint="eastAsia"/>
                <w:color w:val="FF0000"/>
                <w:kern w:val="0"/>
                <w:sz w:val="20"/>
                <w:szCs w:val="20"/>
                <w:lang w:val="x-none"/>
              </w:rPr>
              <w:t>-2</w:t>
            </w:r>
            <w:r w:rsidR="0050162C" w:rsidRPr="00AF73CA">
              <w:rPr>
                <w:rFonts w:ascii="游ゴシック" w:eastAsia="游ゴシック" w:hAnsi="游ゴシック" w:cs="TTE1FCC7F8t00CID-WinCharSetFFFF" w:hint="eastAsia"/>
                <w:color w:val="FF0000"/>
                <w:kern w:val="0"/>
                <w:sz w:val="20"/>
                <w:szCs w:val="20"/>
                <w:lang w:val="x-none"/>
              </w:rPr>
              <w:t>）</w:t>
            </w:r>
          </w:p>
        </w:tc>
      </w:tr>
      <w:tr w:rsidR="00DB7BC6"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B3518D" w:rsidRPr="00AF73CA" w:rsidRDefault="00DB7BC6" w:rsidP="00CE62FF">
            <w:pPr>
              <w:spacing w:line="280" w:lineRule="exact"/>
              <w:rPr>
                <w:rFonts w:ascii="游ゴシック" w:eastAsia="游ゴシック" w:hAnsi="游ゴシック" w:cs="ＭＳ 明朝"/>
                <w:b/>
                <w:kern w:val="0"/>
                <w:sz w:val="20"/>
                <w:szCs w:val="20"/>
                <w:lang w:val="x-none"/>
              </w:rPr>
            </w:pPr>
            <w:r w:rsidRPr="00AF73CA">
              <w:rPr>
                <w:rFonts w:ascii="游ゴシック" w:eastAsia="游ゴシック" w:hAnsi="游ゴシック" w:cs="ＭＳ 明朝" w:hint="eastAsia"/>
                <w:b/>
                <w:kern w:val="0"/>
                <w:sz w:val="20"/>
                <w:szCs w:val="20"/>
                <w:lang w:val="x-none"/>
              </w:rPr>
              <w:t>LIFEへの登録</w:t>
            </w:r>
          </w:p>
          <w:p w:rsidR="00CE62FF" w:rsidRPr="00B3518D" w:rsidRDefault="00CE62FF" w:rsidP="00CE62FF">
            <w:pPr>
              <w:spacing w:line="280" w:lineRule="exact"/>
              <w:rPr>
                <w:rFonts w:ascii="游ゴシック" w:eastAsia="游ゴシック" w:hAnsi="游ゴシック" w:cs="ＭＳ 明朝"/>
                <w:b/>
                <w:color w:val="FF0000"/>
                <w:kern w:val="0"/>
                <w:sz w:val="20"/>
                <w:szCs w:val="20"/>
                <w:lang w:val="x-none"/>
              </w:rPr>
            </w:pPr>
            <w:r w:rsidRPr="00253942">
              <w:rPr>
                <w:rFonts w:ascii="游ゴシック" w:eastAsia="游ゴシック" w:hAnsi="游ゴシック" w:cs="ＭＳ 明朝" w:hint="eastAsia"/>
                <w:color w:val="000000"/>
                <w:kern w:val="0"/>
                <w:sz w:val="18"/>
                <w:szCs w:val="18"/>
                <w:lang w:val="x-none"/>
              </w:rPr>
              <w:t>（訪問リハビリテーション</w:t>
            </w:r>
            <w:r w:rsidR="002A5D89">
              <w:rPr>
                <w:rFonts w:ascii="游ゴシック" w:eastAsia="游ゴシック" w:hAnsi="游ゴシック" w:cs="ＭＳ 明朝" w:hint="eastAsia"/>
                <w:color w:val="000000"/>
                <w:kern w:val="0"/>
                <w:sz w:val="18"/>
                <w:szCs w:val="18"/>
                <w:lang w:val="x-none"/>
              </w:rPr>
              <w:t>・介護予防訪問リハビリテーション</w:t>
            </w:r>
            <w:r w:rsidRPr="00253942">
              <w:rPr>
                <w:rFonts w:ascii="游ゴシック" w:eastAsia="游ゴシック" w:hAnsi="游ゴシック" w:cs="ＭＳ 明朝" w:hint="eastAsia"/>
                <w:color w:val="000000"/>
                <w:kern w:val="0"/>
                <w:sz w:val="18"/>
                <w:szCs w:val="18"/>
                <w:lang w:val="x-none"/>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B7BC6" w:rsidRPr="00AF73CA" w:rsidRDefault="00DB7BC6" w:rsidP="00DB7BC6">
            <w:pPr>
              <w:pStyle w:val="a9"/>
              <w:spacing w:line="280" w:lineRule="exact"/>
              <w:rPr>
                <w:rFonts w:ascii="游ゴシック" w:eastAsia="游ゴシック" w:hAnsi="游ゴシック"/>
              </w:rPr>
            </w:pPr>
            <w:r w:rsidRPr="00AF73CA">
              <w:rPr>
                <w:rFonts w:ascii="游ゴシック" w:eastAsia="游ゴシック" w:hAnsi="游ゴシック" w:hint="eastAsia"/>
              </w:rPr>
              <w:t>①介護給付費算定に係る体制等に関する届出書（別紙2）</w:t>
            </w:r>
          </w:p>
          <w:p w:rsidR="00DB7BC6" w:rsidRPr="00AF73CA" w:rsidRDefault="00DB7BC6" w:rsidP="00CE62FF">
            <w:pPr>
              <w:autoSpaceDE w:val="0"/>
              <w:autoSpaceDN w:val="0"/>
              <w:adjustRightInd w:val="0"/>
              <w:snapToGrid w:val="0"/>
              <w:spacing w:line="280" w:lineRule="exact"/>
              <w:jc w:val="left"/>
              <w:rPr>
                <w:rFonts w:ascii="游ゴシック" w:eastAsia="游ゴシック" w:hAnsi="游ゴシック" w:cs="TTE1FCC7F8t00CID-WinCharSetFFFF"/>
                <w:kern w:val="0"/>
                <w:szCs w:val="21"/>
                <w:lang w:val="x-none"/>
              </w:rPr>
            </w:pPr>
            <w:r w:rsidRPr="00AF73CA">
              <w:rPr>
                <w:rFonts w:ascii="游ゴシック" w:eastAsia="游ゴシック" w:hAnsi="游ゴシック" w:cs="ＭＳ 明朝" w:hint="eastAsia"/>
                <w:kern w:val="0"/>
                <w:sz w:val="20"/>
                <w:szCs w:val="20"/>
                <w:lang w:val="x-none"/>
              </w:rPr>
              <w:t>②介護給付費算定に係る体制等状況一覧表</w:t>
            </w:r>
            <w:r w:rsidRPr="00AF73CA">
              <w:rPr>
                <w:rFonts w:ascii="游ゴシック" w:eastAsia="游ゴシック" w:hAnsi="游ゴシック" w:cs="TTE1FCC7F8t00CID-WinCharSetFFFF" w:hint="eastAsia"/>
                <w:kern w:val="0"/>
                <w:sz w:val="20"/>
                <w:szCs w:val="20"/>
                <w:lang w:val="x-none"/>
              </w:rPr>
              <w:t>（</w:t>
            </w:r>
            <w:r w:rsidRPr="00AF73CA">
              <w:rPr>
                <w:rFonts w:ascii="游ゴシック" w:eastAsia="游ゴシック" w:hAnsi="游ゴシック" w:cs="ＭＳ 明朝" w:hint="eastAsia"/>
                <w:kern w:val="0"/>
                <w:sz w:val="20"/>
                <w:szCs w:val="20"/>
                <w:lang w:val="x-none"/>
              </w:rPr>
              <w:t>訪問リハビリテーション</w:t>
            </w:r>
            <w:r w:rsidRPr="00AF73CA">
              <w:rPr>
                <w:rFonts w:ascii="游ゴシック" w:eastAsia="游ゴシック" w:hAnsi="游ゴシック" w:cs="TTE1FCC7F8t00CID-WinCharSetFFFF" w:hint="eastAsia"/>
                <w:kern w:val="0"/>
                <w:sz w:val="20"/>
                <w:szCs w:val="20"/>
                <w:lang w:val="x-none"/>
              </w:rPr>
              <w:t>）</w:t>
            </w:r>
          </w:p>
        </w:tc>
      </w:tr>
      <w:tr w:rsidR="002A5D89"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A5D89" w:rsidRPr="00AF73CA" w:rsidRDefault="002A5D89" w:rsidP="00CE62FF">
            <w:pPr>
              <w:spacing w:line="280" w:lineRule="exact"/>
              <w:rPr>
                <w:rFonts w:ascii="游ゴシック" w:eastAsia="游ゴシック" w:hAnsi="游ゴシック" w:cs="ＭＳ 明朝"/>
                <w:b/>
                <w:kern w:val="0"/>
                <w:sz w:val="20"/>
                <w:szCs w:val="20"/>
                <w:lang w:val="x-none"/>
              </w:rPr>
            </w:pPr>
            <w:r>
              <w:rPr>
                <w:rFonts w:ascii="游ゴシック" w:eastAsia="游ゴシック" w:hAnsi="游ゴシック" w:cs="ＭＳ 明朝" w:hint="eastAsia"/>
                <w:b/>
                <w:kern w:val="0"/>
                <w:sz w:val="20"/>
                <w:szCs w:val="20"/>
                <w:lang w:val="x-none"/>
              </w:rPr>
              <w:t>高齢者虐待防止措置実施の有無</w:t>
            </w:r>
            <w:r w:rsidRPr="002A5D89">
              <w:rPr>
                <w:rFonts w:ascii="游ゴシック" w:eastAsia="游ゴシック" w:hAnsi="游ゴシック" w:cs="ＭＳ 明朝" w:hint="eastAsia"/>
                <w:kern w:val="0"/>
                <w:sz w:val="18"/>
                <w:szCs w:val="18"/>
                <w:lang w:val="x-none"/>
              </w:rPr>
              <w:t>（訪問リハビリテーション・介護予防訪問リハビリテーション）</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2A5D89">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介護給付費算定に係る体制等に関する届出書（別紙2）</w:t>
            </w:r>
          </w:p>
          <w:p w:rsidR="002A5D89" w:rsidRPr="00AF73CA"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介護給付費算定に係る体制等状況一覧表（訪問リハビリテーション、介護予防訪問リハビリテーション）</w:t>
            </w:r>
          </w:p>
        </w:tc>
      </w:tr>
      <w:tr w:rsidR="009B5AE0"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9B5AE0" w:rsidRPr="009B5AE0" w:rsidRDefault="009B5AE0" w:rsidP="00CE62FF">
            <w:pPr>
              <w:spacing w:line="280" w:lineRule="exact"/>
              <w:rPr>
                <w:rFonts w:ascii="游ゴシック" w:eastAsia="游ゴシック" w:hAnsi="游ゴシック" w:cs="ＭＳ 明朝" w:hint="eastAsia"/>
                <w:b/>
                <w:color w:val="FF0000"/>
                <w:kern w:val="0"/>
                <w:sz w:val="20"/>
                <w:szCs w:val="20"/>
                <w:lang w:val="x-none"/>
              </w:rPr>
            </w:pPr>
            <w:r w:rsidRPr="009B5AE0">
              <w:rPr>
                <w:rFonts w:ascii="游ゴシック" w:eastAsia="游ゴシック" w:hAnsi="游ゴシック" w:cs="ＭＳ 明朝" w:hint="eastAsia"/>
                <w:b/>
                <w:color w:val="FF0000"/>
                <w:kern w:val="0"/>
                <w:sz w:val="20"/>
                <w:szCs w:val="20"/>
                <w:lang w:val="x-none"/>
              </w:rPr>
              <w:t>業務継続計画策定の有無</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B5AE0" w:rsidRPr="009B5AE0" w:rsidRDefault="009B5AE0" w:rsidP="009B5AE0">
            <w:pPr>
              <w:pStyle w:val="a9"/>
              <w:spacing w:line="280" w:lineRule="exact"/>
              <w:rPr>
                <w:rFonts w:ascii="游ゴシック" w:eastAsia="游ゴシック" w:hAnsi="游ゴシック" w:hint="eastAsia"/>
              </w:rPr>
            </w:pPr>
            <w:r w:rsidRPr="009B5AE0">
              <w:rPr>
                <w:rFonts w:ascii="游ゴシック" w:eastAsia="游ゴシック" w:hAnsi="游ゴシック" w:hint="eastAsia"/>
              </w:rPr>
              <w:t>①介護給付費算定に係る体制等に関する届出書（別紙2）</w:t>
            </w:r>
          </w:p>
          <w:p w:rsidR="009B5AE0" w:rsidRDefault="009B5AE0" w:rsidP="009B5AE0">
            <w:pPr>
              <w:pStyle w:val="a9"/>
              <w:spacing w:line="280" w:lineRule="exact"/>
              <w:rPr>
                <w:rFonts w:ascii="游ゴシック" w:eastAsia="游ゴシック" w:hAnsi="游ゴシック" w:hint="eastAsia"/>
              </w:rPr>
            </w:pPr>
            <w:r w:rsidRPr="009B5AE0">
              <w:rPr>
                <w:rFonts w:ascii="游ゴシック" w:eastAsia="游ゴシック" w:hAnsi="游ゴシック" w:hint="eastAsia"/>
              </w:rPr>
              <w:t>②介護給付費算定に係る体制等状況一覧表（訪問リハビリテーション、介護予防訪問リハビリテーション）</w:t>
            </w:r>
          </w:p>
        </w:tc>
      </w:tr>
      <w:tr w:rsidR="002A5D89"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CE62FF">
            <w:pPr>
              <w:spacing w:line="280" w:lineRule="exact"/>
              <w:rPr>
                <w:rFonts w:ascii="游ゴシック" w:eastAsia="游ゴシック" w:hAnsi="游ゴシック" w:cs="ＭＳ 明朝"/>
                <w:b/>
                <w:kern w:val="0"/>
                <w:sz w:val="20"/>
                <w:szCs w:val="20"/>
                <w:lang w:val="x-none"/>
              </w:rPr>
            </w:pPr>
            <w:r>
              <w:rPr>
                <w:rFonts w:ascii="游ゴシック" w:eastAsia="游ゴシック" w:hAnsi="游ゴシック" w:cs="ＭＳ 明朝" w:hint="eastAsia"/>
                <w:b/>
                <w:kern w:val="0"/>
                <w:sz w:val="20"/>
                <w:szCs w:val="20"/>
                <w:lang w:val="x-none"/>
              </w:rPr>
              <w:t>口腔連携強化加算</w:t>
            </w:r>
          </w:p>
          <w:p w:rsidR="002A5D89" w:rsidRPr="00AF73CA" w:rsidRDefault="002A5D89" w:rsidP="00CE62FF">
            <w:pPr>
              <w:spacing w:line="280" w:lineRule="exact"/>
              <w:rPr>
                <w:rFonts w:ascii="游ゴシック" w:eastAsia="游ゴシック" w:hAnsi="游ゴシック" w:cs="ＭＳ 明朝"/>
                <w:b/>
                <w:kern w:val="0"/>
                <w:sz w:val="20"/>
                <w:szCs w:val="20"/>
                <w:lang w:val="x-none"/>
              </w:rPr>
            </w:pPr>
            <w:r w:rsidRPr="002A5D89">
              <w:rPr>
                <w:rFonts w:ascii="游ゴシック" w:eastAsia="游ゴシック" w:hAnsi="游ゴシック" w:cs="ＭＳ 明朝" w:hint="eastAsia"/>
                <w:kern w:val="0"/>
                <w:sz w:val="18"/>
                <w:szCs w:val="18"/>
                <w:lang w:val="x-none"/>
              </w:rPr>
              <w:t>（訪問リハビリテーション・介護予防訪問リハビリテーション）</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w:t>
            </w:r>
            <w:bookmarkStart w:id="0" w:name="_GoBack"/>
            <w:bookmarkEnd w:id="0"/>
            <w:r w:rsidRPr="002A5D89">
              <w:rPr>
                <w:rFonts w:ascii="游ゴシック" w:eastAsia="游ゴシック" w:hAnsi="游ゴシック" w:hint="eastAsia"/>
              </w:rPr>
              <w:t>届出書（別紙2）</w:t>
            </w:r>
          </w:p>
          <w:p w:rsidR="002A5D89"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介護給付費算定に係る体制等状況一覧表（訪問リハビリテーション、介護予防訪問リハビリテーション）</w:t>
            </w:r>
          </w:p>
          <w:p w:rsidR="002A5D89" w:rsidRPr="00AF73CA"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③口腔連携強化加算に係る届出書</w:t>
            </w:r>
            <w:r w:rsidRPr="009B5AE0">
              <w:rPr>
                <w:rFonts w:ascii="游ゴシック" w:eastAsia="游ゴシック" w:hAnsi="游ゴシック" w:hint="eastAsia"/>
                <w:color w:val="FF0000"/>
              </w:rPr>
              <w:t>（別紙１１）</w:t>
            </w:r>
          </w:p>
        </w:tc>
      </w:tr>
    </w:tbl>
    <w:p w:rsidR="00F36C03" w:rsidRDefault="00F36C03" w:rsidP="00253942">
      <w:pPr>
        <w:spacing w:line="280" w:lineRule="exact"/>
        <w:jc w:val="left"/>
        <w:rPr>
          <w:rFonts w:ascii="游ゴシック" w:eastAsia="游ゴシック" w:hAnsi="游ゴシック"/>
          <w:b/>
          <w:szCs w:val="21"/>
          <w:lang w:val="x-none"/>
        </w:rPr>
      </w:pPr>
    </w:p>
    <w:p w:rsidR="002A5D89" w:rsidRDefault="002A5D89" w:rsidP="00253942">
      <w:pPr>
        <w:spacing w:line="280" w:lineRule="exact"/>
        <w:jc w:val="left"/>
        <w:rPr>
          <w:rFonts w:ascii="游ゴシック" w:eastAsia="游ゴシック" w:hAnsi="游ゴシック"/>
          <w:b/>
          <w:szCs w:val="21"/>
          <w:lang w:val="x-none"/>
        </w:rPr>
      </w:pPr>
    </w:p>
    <w:p w:rsidR="00D32DEB" w:rsidRPr="00253942" w:rsidRDefault="00253942" w:rsidP="00253942">
      <w:pPr>
        <w:spacing w:line="280" w:lineRule="exact"/>
        <w:jc w:val="left"/>
        <w:rPr>
          <w:rFonts w:ascii="游ゴシック" w:eastAsia="游ゴシック" w:hAnsi="游ゴシック"/>
          <w:b/>
          <w:szCs w:val="21"/>
          <w:lang w:val="x-none"/>
        </w:rPr>
      </w:pPr>
      <w:r>
        <w:rPr>
          <w:rFonts w:ascii="游ゴシック" w:eastAsia="游ゴシック" w:hAnsi="游ゴシック" w:hint="eastAsia"/>
          <w:b/>
          <w:szCs w:val="21"/>
          <w:lang w:val="x-none"/>
        </w:rPr>
        <w:t xml:space="preserve">２　</w:t>
      </w:r>
      <w:r w:rsidR="00D32DEB" w:rsidRPr="00253942">
        <w:rPr>
          <w:rFonts w:ascii="游ゴシック" w:eastAsia="游ゴシック" w:hAnsi="游ゴシック" w:hint="eastAsia"/>
          <w:b/>
          <w:szCs w:val="21"/>
          <w:lang w:val="x-none"/>
        </w:rPr>
        <w:t>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F56473" w:rsidRPr="00253942" w:rsidTr="00DC42AF">
        <w:trPr>
          <w:jc w:val="center"/>
        </w:trPr>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F56473" w:rsidRPr="00253942" w:rsidRDefault="00F56473" w:rsidP="00253942">
            <w:pPr>
              <w:spacing w:line="280" w:lineRule="exact"/>
              <w:jc w:val="center"/>
              <w:rPr>
                <w:rFonts w:ascii="游ゴシック" w:eastAsia="游ゴシック" w:hAnsi="游ゴシック"/>
                <w:sz w:val="18"/>
                <w:szCs w:val="18"/>
              </w:rPr>
            </w:pPr>
            <w:r w:rsidRPr="00253942">
              <w:rPr>
                <w:rFonts w:ascii="游ゴシック" w:eastAsia="游ゴシック" w:hAnsi="游ゴシック" w:hint="eastAsia"/>
                <w:spacing w:val="120"/>
                <w:kern w:val="0"/>
                <w:sz w:val="18"/>
                <w:szCs w:val="18"/>
                <w:fitText w:val="600" w:id="874294532"/>
              </w:rPr>
              <w:t>基</w:t>
            </w:r>
            <w:r w:rsidRPr="00253942">
              <w:rPr>
                <w:rFonts w:ascii="游ゴシック" w:eastAsia="游ゴシック" w:hAnsi="游ゴシック" w:hint="eastAsia"/>
                <w:kern w:val="0"/>
                <w:sz w:val="18"/>
                <w:szCs w:val="18"/>
                <w:fitText w:val="600" w:id="874294532"/>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F56473" w:rsidRPr="00253942" w:rsidRDefault="00F56473" w:rsidP="00253942">
            <w:pPr>
              <w:spacing w:line="280" w:lineRule="exact"/>
              <w:jc w:val="center"/>
              <w:rPr>
                <w:rFonts w:ascii="游ゴシック" w:eastAsia="游ゴシック" w:hAnsi="游ゴシック"/>
                <w:sz w:val="18"/>
                <w:szCs w:val="18"/>
              </w:rPr>
            </w:pPr>
            <w:r w:rsidRPr="00253942">
              <w:rPr>
                <w:rFonts w:ascii="游ゴシック" w:eastAsia="游ゴシック" w:hAnsi="游ゴシック" w:hint="eastAsia"/>
                <w:spacing w:val="46"/>
                <w:kern w:val="0"/>
                <w:sz w:val="18"/>
                <w:szCs w:val="18"/>
                <w:fitText w:val="1000" w:id="874294533"/>
              </w:rPr>
              <w:t>解釈通</w:t>
            </w:r>
            <w:r w:rsidRPr="00253942">
              <w:rPr>
                <w:rFonts w:ascii="游ゴシック" w:eastAsia="游ゴシック" w:hAnsi="游ゴシック" w:hint="eastAsia"/>
                <w:spacing w:val="2"/>
                <w:kern w:val="0"/>
                <w:sz w:val="18"/>
                <w:szCs w:val="18"/>
                <w:fitText w:val="1000" w:id="874294533"/>
              </w:rPr>
              <w:t>知</w:t>
            </w:r>
          </w:p>
        </w:tc>
      </w:tr>
      <w:tr w:rsidR="00F56473" w:rsidRPr="00253942" w:rsidTr="00DC42AF">
        <w:trPr>
          <w:trHeight w:val="2969"/>
          <w:jc w:val="center"/>
        </w:trPr>
        <w:tc>
          <w:tcPr>
            <w:tcW w:w="4918" w:type="dxa"/>
            <w:tcBorders>
              <w:top w:val="single" w:sz="4" w:space="0" w:color="auto"/>
              <w:left w:val="single" w:sz="4" w:space="0" w:color="auto"/>
              <w:bottom w:val="single" w:sz="4" w:space="0" w:color="auto"/>
              <w:right w:val="single" w:sz="4" w:space="0" w:color="auto"/>
            </w:tcBorders>
          </w:tcPr>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lastRenderedPageBreak/>
              <w:t>指定居宅サービスに要する費用の額の算定に関する基準（平成12年厚生労働省告示第19号）</w:t>
            </w: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指定介護予防サービスに要する費用の額の算定に関する基準（平成18年厚生労働省告示第127号）</w:t>
            </w:r>
          </w:p>
          <w:p w:rsidR="00F56473" w:rsidRPr="00253942" w:rsidRDefault="00F56473" w:rsidP="00253942">
            <w:pPr>
              <w:spacing w:line="28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F56473" w:rsidRPr="00253942" w:rsidRDefault="0050162C"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（平成12年3月1日老企第36号）</w:t>
            </w: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（平成18年3月17日老計発0317001　老振発0317001　老老発0317001）</w:t>
            </w:r>
          </w:p>
        </w:tc>
      </w:tr>
    </w:tbl>
    <w:p w:rsidR="005825A6" w:rsidRPr="00253942" w:rsidRDefault="005825A6" w:rsidP="00253942">
      <w:pPr>
        <w:spacing w:line="260" w:lineRule="exact"/>
        <w:jc w:val="left"/>
        <w:rPr>
          <w:rFonts w:ascii="游ゴシック" w:eastAsia="游ゴシック" w:hAnsi="游ゴシック"/>
          <w:szCs w:val="21"/>
        </w:rPr>
      </w:pPr>
    </w:p>
    <w:sectPr w:rsidR="005825A6" w:rsidRPr="00253942" w:rsidSect="001028AC">
      <w:headerReference w:type="default" r:id="rId7"/>
      <w:footerReference w:type="default" r:id="rId8"/>
      <w:pgSz w:w="12240" w:h="15840"/>
      <w:pgMar w:top="1418"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21" w:rsidRDefault="005D0B21" w:rsidP="00053B15">
      <w:r>
        <w:separator/>
      </w:r>
    </w:p>
  </w:endnote>
  <w:endnote w:type="continuationSeparator" w:id="0">
    <w:p w:rsidR="005D0B21" w:rsidRDefault="005D0B21" w:rsidP="0005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C7F8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95" w:rsidRDefault="00A37B9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B5AE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B5AE0">
      <w:rPr>
        <w:b/>
        <w:bCs/>
        <w:noProof/>
      </w:rPr>
      <w:t>2</w:t>
    </w:r>
    <w:r>
      <w:rPr>
        <w:b/>
        <w:bCs/>
        <w:sz w:val="24"/>
        <w:szCs w:val="24"/>
      </w:rPr>
      <w:fldChar w:fldCharType="end"/>
    </w:r>
  </w:p>
  <w:p w:rsidR="00A37B95" w:rsidRDefault="00A37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21" w:rsidRDefault="005D0B21" w:rsidP="00053B15">
      <w:r>
        <w:separator/>
      </w:r>
    </w:p>
  </w:footnote>
  <w:footnote w:type="continuationSeparator" w:id="0">
    <w:p w:rsidR="005D0B21" w:rsidRDefault="005D0B21" w:rsidP="0005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26" w:rsidRDefault="009B5AE0" w:rsidP="00C43C26">
    <w:pPr>
      <w:pStyle w:val="a3"/>
      <w:jc w:val="right"/>
    </w:pPr>
    <w:r>
      <w:rPr>
        <w:rFonts w:hint="eastAsia"/>
      </w:rPr>
      <w:t>2025</w:t>
    </w:r>
    <w:r w:rsidR="00A37B95">
      <w:rPr>
        <w:rFonts w:hint="eastAsia"/>
      </w:rPr>
      <w:t>0</w:t>
    </w:r>
    <w:r w:rsidR="004C2197">
      <w:rPr>
        <w:rFonts w:hint="eastAsia"/>
      </w:rPr>
      <w:t>4</w:t>
    </w:r>
    <w:r w:rsidR="00C43C26">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B39"/>
    <w:multiLevelType w:val="hybridMultilevel"/>
    <w:tmpl w:val="08EEDBB0"/>
    <w:lvl w:ilvl="0" w:tplc="D4AEA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A4B77"/>
    <w:multiLevelType w:val="hybridMultilevel"/>
    <w:tmpl w:val="6DB2D116"/>
    <w:lvl w:ilvl="0" w:tplc="9A1E1DC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D0E"/>
    <w:rsid w:val="000051E9"/>
    <w:rsid w:val="00053B15"/>
    <w:rsid w:val="000E6B69"/>
    <w:rsid w:val="001028AC"/>
    <w:rsid w:val="0019521A"/>
    <w:rsid w:val="001E6C79"/>
    <w:rsid w:val="001F13CD"/>
    <w:rsid w:val="00203D4F"/>
    <w:rsid w:val="00221089"/>
    <w:rsid w:val="00253942"/>
    <w:rsid w:val="002A5D89"/>
    <w:rsid w:val="003148F9"/>
    <w:rsid w:val="003551C8"/>
    <w:rsid w:val="00466D0E"/>
    <w:rsid w:val="004C2197"/>
    <w:rsid w:val="0050162C"/>
    <w:rsid w:val="00511296"/>
    <w:rsid w:val="005425B5"/>
    <w:rsid w:val="005825A6"/>
    <w:rsid w:val="00596E53"/>
    <w:rsid w:val="005D0B21"/>
    <w:rsid w:val="006C0A89"/>
    <w:rsid w:val="006D300E"/>
    <w:rsid w:val="006E2855"/>
    <w:rsid w:val="00707E10"/>
    <w:rsid w:val="0072685D"/>
    <w:rsid w:val="00744299"/>
    <w:rsid w:val="007E25B9"/>
    <w:rsid w:val="007F3B4D"/>
    <w:rsid w:val="00835949"/>
    <w:rsid w:val="00857959"/>
    <w:rsid w:val="008804D4"/>
    <w:rsid w:val="008B3D1C"/>
    <w:rsid w:val="008B443A"/>
    <w:rsid w:val="009600BD"/>
    <w:rsid w:val="0098461A"/>
    <w:rsid w:val="009B5AE0"/>
    <w:rsid w:val="00A03341"/>
    <w:rsid w:val="00A13E51"/>
    <w:rsid w:val="00A37B95"/>
    <w:rsid w:val="00AF73CA"/>
    <w:rsid w:val="00B051FF"/>
    <w:rsid w:val="00B3518D"/>
    <w:rsid w:val="00B50EBE"/>
    <w:rsid w:val="00B57518"/>
    <w:rsid w:val="00BF4D18"/>
    <w:rsid w:val="00C43C26"/>
    <w:rsid w:val="00C516E0"/>
    <w:rsid w:val="00C713CC"/>
    <w:rsid w:val="00CE62FF"/>
    <w:rsid w:val="00D32DEB"/>
    <w:rsid w:val="00D404EB"/>
    <w:rsid w:val="00DA1E60"/>
    <w:rsid w:val="00DA59EC"/>
    <w:rsid w:val="00DB7BC6"/>
    <w:rsid w:val="00DC42AF"/>
    <w:rsid w:val="00EF1E36"/>
    <w:rsid w:val="00F00F68"/>
    <w:rsid w:val="00F36C03"/>
    <w:rsid w:val="00F56473"/>
    <w:rsid w:val="00F727AB"/>
    <w:rsid w:val="00F82D88"/>
    <w:rsid w:val="00FE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1053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15"/>
    <w:pPr>
      <w:tabs>
        <w:tab w:val="center" w:pos="4252"/>
        <w:tab w:val="right" w:pos="8504"/>
      </w:tabs>
      <w:snapToGrid w:val="0"/>
    </w:pPr>
  </w:style>
  <w:style w:type="character" w:customStyle="1" w:styleId="a4">
    <w:name w:val="ヘッダー (文字)"/>
    <w:basedOn w:val="a0"/>
    <w:link w:val="a3"/>
    <w:uiPriority w:val="99"/>
    <w:rsid w:val="00053B15"/>
  </w:style>
  <w:style w:type="paragraph" w:styleId="a5">
    <w:name w:val="footer"/>
    <w:basedOn w:val="a"/>
    <w:link w:val="a6"/>
    <w:uiPriority w:val="99"/>
    <w:unhideWhenUsed/>
    <w:rsid w:val="00053B15"/>
    <w:pPr>
      <w:tabs>
        <w:tab w:val="center" w:pos="4252"/>
        <w:tab w:val="right" w:pos="8504"/>
      </w:tabs>
      <w:snapToGrid w:val="0"/>
    </w:pPr>
  </w:style>
  <w:style w:type="character" w:customStyle="1" w:styleId="a6">
    <w:name w:val="フッター (文字)"/>
    <w:basedOn w:val="a0"/>
    <w:link w:val="a5"/>
    <w:uiPriority w:val="99"/>
    <w:rsid w:val="00053B15"/>
  </w:style>
  <w:style w:type="table" w:styleId="a7">
    <w:name w:val="Table Grid"/>
    <w:basedOn w:val="a1"/>
    <w:uiPriority w:val="59"/>
    <w:rsid w:val="0070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33B7"/>
    <w:pPr>
      <w:ind w:leftChars="400" w:left="840"/>
    </w:pPr>
  </w:style>
  <w:style w:type="paragraph" w:styleId="a9">
    <w:name w:val="Body Text Indent"/>
    <w:basedOn w:val="a"/>
    <w:link w:val="aa"/>
    <w:rsid w:val="00C516E0"/>
    <w:pPr>
      <w:ind w:left="216" w:hanging="216"/>
    </w:pPr>
    <w:rPr>
      <w:rFonts w:ascii="ＭＳ Ｐゴシック" w:eastAsia="ＭＳ Ｐゴシック"/>
      <w:sz w:val="20"/>
      <w:szCs w:val="20"/>
    </w:rPr>
  </w:style>
  <w:style w:type="character" w:customStyle="1" w:styleId="aa">
    <w:name w:val="本文インデント (文字)"/>
    <w:link w:val="a9"/>
    <w:rsid w:val="00C516E0"/>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2020-11-13T06:54:00Z</dcterms:created>
  <dcterms:modified xsi:type="dcterms:W3CDTF">2025-08-27T00:21:00Z</dcterms:modified>
</cp:coreProperties>
</file>