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049F" w14:textId="2EC6FDD0" w:rsidR="00E71ACA" w:rsidRPr="004A4D32" w:rsidRDefault="00E71ACA" w:rsidP="00AD18AD">
      <w:pPr>
        <w:ind w:leftChars="300" w:left="716"/>
        <w:jc w:val="left"/>
        <w:rPr>
          <w:rFonts w:ascii="ＭＳ Ｐゴシック" w:eastAsia="ＭＳ Ｐゴシック" w:hAnsi="ＭＳ Ｐゴシック"/>
          <w:color w:val="FF0000"/>
          <w:sz w:val="22"/>
        </w:rPr>
      </w:pPr>
      <w:bookmarkStart w:id="0" w:name="_Hlk33451854"/>
      <w:r w:rsidRPr="00E255A5">
        <w:rPr>
          <w:rFonts w:ascii="ＭＳ 明朝" w:hAnsi="ＭＳ 明朝" w:hint="eastAsia"/>
          <w:sz w:val="22"/>
        </w:rPr>
        <w:t>タンクローリー</w:t>
      </w:r>
      <w:r w:rsidRPr="004A4D32">
        <w:rPr>
          <w:rFonts w:ascii="ＭＳ 明朝" w:hAnsi="ＭＳ 明朝" w:hint="eastAsia"/>
          <w:sz w:val="22"/>
        </w:rPr>
        <w:t>、ポリ容器又は温泉スタンドにより公共の浴用又は飲用に供される温泉の</w:t>
      </w:r>
      <w:r w:rsidR="004A4D32">
        <w:rPr>
          <w:rFonts w:ascii="ＭＳ 明朝" w:hAnsi="ＭＳ 明朝" w:hint="eastAsia"/>
          <w:sz w:val="22"/>
        </w:rPr>
        <w:t>許可基準及び</w:t>
      </w:r>
      <w:r w:rsidRPr="004A4D32">
        <w:rPr>
          <w:rFonts w:ascii="ＭＳ 明朝" w:hAnsi="ＭＳ 明朝" w:hint="eastAsia"/>
          <w:sz w:val="22"/>
        </w:rPr>
        <w:t>管理要領</w:t>
      </w:r>
    </w:p>
    <w:p w14:paraId="298E3203" w14:textId="77777777" w:rsidR="00E71ACA" w:rsidRPr="004A4D32" w:rsidRDefault="00E71ACA" w:rsidP="00E71ACA">
      <w:pPr>
        <w:ind w:firstLine="252"/>
        <w:jc w:val="center"/>
        <w:rPr>
          <w:rFonts w:ascii="ＭＳ 明朝" w:hAnsi="ＭＳ 明朝"/>
          <w:sz w:val="22"/>
        </w:rPr>
      </w:pPr>
    </w:p>
    <w:p w14:paraId="4F5E36D8" w14:textId="77777777" w:rsidR="00E71ACA" w:rsidRPr="004A4D32" w:rsidRDefault="00E71ACA" w:rsidP="00E255A5">
      <w:pPr>
        <w:ind w:left="249" w:hangingChars="100" w:hanging="249"/>
        <w:rPr>
          <w:rFonts w:ascii="ＭＳ 明朝" w:hAnsi="ＭＳ 明朝"/>
          <w:sz w:val="22"/>
        </w:rPr>
      </w:pPr>
      <w:r w:rsidRPr="00E255A5">
        <w:rPr>
          <w:rFonts w:ascii="ＭＳ 明朝" w:hAnsi="ＭＳ 明朝" w:hint="eastAsia"/>
          <w:sz w:val="22"/>
        </w:rPr>
        <w:t>１　タンクローリー又はポリ容器により供</w:t>
      </w:r>
      <w:bookmarkStart w:id="1" w:name="_GoBack"/>
      <w:bookmarkEnd w:id="1"/>
      <w:r w:rsidRPr="00E255A5">
        <w:rPr>
          <w:rFonts w:ascii="ＭＳ 明朝" w:hAnsi="ＭＳ 明朝" w:hint="eastAsia"/>
          <w:sz w:val="22"/>
        </w:rPr>
        <w:t>給された温泉を旅館又は公衆浴場等において公共の浴用に供しようとするとき</w:t>
      </w:r>
    </w:p>
    <w:p w14:paraId="6C6AD003" w14:textId="74C3B26D" w:rsidR="00E71ACA" w:rsidRPr="00E255A5" w:rsidRDefault="00E71ACA" w:rsidP="00AD18AD">
      <w:pPr>
        <w:ind w:left="497" w:hangingChars="200" w:hanging="497"/>
        <w:rPr>
          <w:rFonts w:ascii="ＭＳ 明朝" w:hAnsi="ＭＳ 明朝"/>
          <w:sz w:val="22"/>
        </w:rPr>
      </w:pPr>
      <w:r w:rsidRPr="00E255A5">
        <w:rPr>
          <w:rFonts w:ascii="ＭＳ 明朝" w:hAnsi="ＭＳ 明朝" w:hint="eastAsia"/>
          <w:sz w:val="22"/>
        </w:rPr>
        <w:t xml:space="preserve">　</w:t>
      </w:r>
      <w:r w:rsidRPr="004A4D32">
        <w:rPr>
          <w:rFonts w:ascii="ＭＳ 明朝" w:hAnsi="ＭＳ 明朝" w:hint="eastAsia"/>
          <w:sz w:val="22"/>
        </w:rPr>
        <w:t xml:space="preserve">⑴　</w:t>
      </w:r>
      <w:r w:rsidRPr="00E255A5">
        <w:rPr>
          <w:rFonts w:ascii="ＭＳ 明朝" w:hAnsi="ＭＳ 明朝" w:hint="eastAsia"/>
          <w:sz w:val="22"/>
        </w:rPr>
        <w:t>タンクローリー又はポリ容器により供給された温泉を</w:t>
      </w:r>
      <w:r w:rsidRPr="004A4D32">
        <w:rPr>
          <w:rFonts w:ascii="ＭＳ 明朝" w:hAnsi="ＭＳ 明朝" w:hint="eastAsia"/>
          <w:sz w:val="22"/>
        </w:rPr>
        <w:t>市</w:t>
      </w:r>
      <w:r w:rsidRPr="00E255A5">
        <w:rPr>
          <w:rFonts w:ascii="ＭＳ 明朝" w:hAnsi="ＭＳ 明朝" w:hint="eastAsia"/>
          <w:sz w:val="22"/>
        </w:rPr>
        <w:t>の区域内に存する旅館又は公衆浴場等において公共の浴用に供しようとする者は、温泉法第</w:t>
      </w:r>
      <w:r w:rsidRPr="004A4D32">
        <w:rPr>
          <w:rFonts w:ascii="ＭＳ 明朝" w:hAnsi="ＭＳ 明朝" w:hint="eastAsia"/>
          <w:sz w:val="22"/>
        </w:rPr>
        <w:t>１５</w:t>
      </w:r>
      <w:r w:rsidRPr="00E255A5">
        <w:rPr>
          <w:rFonts w:ascii="ＭＳ 明朝" w:hAnsi="ＭＳ 明朝" w:hint="eastAsia"/>
          <w:sz w:val="22"/>
        </w:rPr>
        <w:t>条第１項の許可を受けなければならない。</w:t>
      </w:r>
    </w:p>
    <w:p w14:paraId="58BAF13C" w14:textId="45656E83" w:rsidR="00E71ACA" w:rsidRPr="00E255A5" w:rsidRDefault="00E71ACA" w:rsidP="00AD18AD">
      <w:pPr>
        <w:ind w:leftChars="62" w:left="521" w:hangingChars="150" w:hanging="373"/>
        <w:rPr>
          <w:rFonts w:ascii="ＭＳ 明朝" w:hAnsi="ＭＳ 明朝"/>
          <w:sz w:val="22"/>
        </w:rPr>
      </w:pPr>
      <w:r w:rsidRPr="004A4D32">
        <w:rPr>
          <w:rFonts w:ascii="ＭＳ 明朝" w:hAnsi="ＭＳ 明朝" w:hint="eastAsia"/>
          <w:sz w:val="22"/>
        </w:rPr>
        <w:t xml:space="preserve"> ⑵</w:t>
      </w:r>
      <w:r w:rsidRPr="00E255A5">
        <w:rPr>
          <w:rFonts w:ascii="ＭＳ 明朝" w:hAnsi="ＭＳ 明朝" w:hint="eastAsia"/>
          <w:sz w:val="22"/>
        </w:rPr>
        <w:t xml:space="preserve">　</w:t>
      </w:r>
      <w:r w:rsidRPr="004A4D32">
        <w:rPr>
          <w:rFonts w:ascii="ＭＳ 明朝" w:hAnsi="ＭＳ 明朝" w:hint="eastAsia"/>
          <w:sz w:val="22"/>
        </w:rPr>
        <w:t>⑴</w:t>
      </w:r>
      <w:r w:rsidRPr="00E255A5">
        <w:rPr>
          <w:rFonts w:ascii="ＭＳ 明朝" w:hAnsi="ＭＳ 明朝" w:hint="eastAsia"/>
          <w:sz w:val="22"/>
        </w:rPr>
        <w:t>の許可は、原則として、旅館又は公衆浴場等の浴槽ごとに行うものとする。</w:t>
      </w:r>
    </w:p>
    <w:p w14:paraId="16C5653D" w14:textId="3A6CAA78" w:rsidR="00E71ACA" w:rsidRPr="00E255A5" w:rsidRDefault="00E71ACA" w:rsidP="00AD18AD">
      <w:pPr>
        <w:ind w:leftChars="100" w:left="488" w:hangingChars="100" w:hanging="249"/>
        <w:rPr>
          <w:rFonts w:ascii="ＭＳ 明朝" w:hAnsi="ＭＳ 明朝"/>
          <w:sz w:val="22"/>
        </w:rPr>
      </w:pPr>
      <w:r w:rsidRPr="004A4D32">
        <w:rPr>
          <w:rFonts w:ascii="ＭＳ 明朝" w:hAnsi="ＭＳ 明朝" w:hint="eastAsia"/>
          <w:sz w:val="22"/>
        </w:rPr>
        <w:t>⑶</w:t>
      </w:r>
      <w:r w:rsidRPr="00E255A5">
        <w:rPr>
          <w:rFonts w:ascii="ＭＳ 明朝" w:hAnsi="ＭＳ 明朝" w:hint="eastAsia"/>
          <w:sz w:val="22"/>
        </w:rPr>
        <w:t xml:space="preserve">　</w:t>
      </w:r>
      <w:r w:rsidRPr="004A4D32">
        <w:rPr>
          <w:rFonts w:ascii="ＭＳ 明朝" w:hAnsi="ＭＳ 明朝" w:hint="eastAsia"/>
          <w:sz w:val="22"/>
        </w:rPr>
        <w:t>⑴</w:t>
      </w:r>
      <w:r w:rsidRPr="00E255A5">
        <w:rPr>
          <w:rFonts w:ascii="ＭＳ 明朝" w:hAnsi="ＭＳ 明朝" w:hint="eastAsia"/>
          <w:sz w:val="22"/>
        </w:rPr>
        <w:t>の許可を受けた後その施設又は使用する源泉を変更する場合は、新たに温泉法第</w:t>
      </w:r>
      <w:r w:rsidRPr="004A4D32">
        <w:rPr>
          <w:rFonts w:ascii="ＭＳ 明朝" w:hAnsi="ＭＳ 明朝" w:hint="eastAsia"/>
          <w:sz w:val="22"/>
        </w:rPr>
        <w:t>１５</w:t>
      </w:r>
      <w:r w:rsidRPr="00E255A5">
        <w:rPr>
          <w:rFonts w:ascii="ＭＳ 明朝" w:hAnsi="ＭＳ 明朝" w:hint="eastAsia"/>
          <w:sz w:val="22"/>
        </w:rPr>
        <w:t>条第１項の許可を受けなければならない。</w:t>
      </w:r>
    </w:p>
    <w:p w14:paraId="2DC991DA" w14:textId="77777777" w:rsidR="00E71ACA" w:rsidRPr="00E255A5" w:rsidRDefault="00E71ACA" w:rsidP="00E255A5">
      <w:pPr>
        <w:ind w:left="249" w:hangingChars="100" w:hanging="249"/>
        <w:rPr>
          <w:rFonts w:ascii="ＭＳ 明朝" w:hAnsi="ＭＳ 明朝"/>
          <w:sz w:val="22"/>
        </w:rPr>
      </w:pPr>
      <w:r w:rsidRPr="00E255A5">
        <w:rPr>
          <w:rFonts w:ascii="ＭＳ 明朝" w:hAnsi="ＭＳ 明朝" w:hint="eastAsia"/>
          <w:sz w:val="22"/>
        </w:rPr>
        <w:t>２　タンクローリー、ポリ容器又は温泉スタンドにより温泉を不特定多数の者に浴用又は飲用を目的として供給しようとするとき</w:t>
      </w:r>
    </w:p>
    <w:p w14:paraId="28ED36FB" w14:textId="753B8C17" w:rsidR="00E71ACA" w:rsidRPr="00E255A5" w:rsidRDefault="00E71ACA" w:rsidP="00E255A5">
      <w:pPr>
        <w:ind w:leftChars="100" w:left="488" w:hangingChars="100" w:hanging="249"/>
        <w:rPr>
          <w:rFonts w:ascii="ＭＳ 明朝" w:hAnsi="ＭＳ 明朝"/>
          <w:sz w:val="22"/>
        </w:rPr>
      </w:pPr>
      <w:r w:rsidRPr="004A4D32">
        <w:rPr>
          <w:rFonts w:ascii="ＭＳ 明朝" w:hAnsi="ＭＳ 明朝" w:hint="eastAsia"/>
          <w:sz w:val="22"/>
        </w:rPr>
        <w:t>⑴</w:t>
      </w:r>
      <w:r w:rsidRPr="00E255A5">
        <w:rPr>
          <w:rFonts w:ascii="ＭＳ 明朝" w:hAnsi="ＭＳ 明朝" w:hint="eastAsia"/>
          <w:sz w:val="22"/>
        </w:rPr>
        <w:t xml:space="preserve">　</w:t>
      </w:r>
      <w:r w:rsidRPr="004A4D32">
        <w:rPr>
          <w:rFonts w:ascii="ＭＳ 明朝" w:hAnsi="ＭＳ 明朝" w:hint="eastAsia"/>
          <w:sz w:val="22"/>
        </w:rPr>
        <w:t>市</w:t>
      </w:r>
      <w:r w:rsidRPr="00E255A5">
        <w:rPr>
          <w:rFonts w:ascii="ＭＳ 明朝" w:hAnsi="ＭＳ 明朝" w:hint="eastAsia"/>
          <w:sz w:val="22"/>
        </w:rPr>
        <w:t>の区域内において、タンクローリー若しくはポリ容器に温泉を注入し、又は温泉スタンドを設けて温泉を不特定多数の者に浴用若しくは飲用を目的として供給しようとする者は、温泉法第</w:t>
      </w:r>
      <w:r w:rsidRPr="004A4D32">
        <w:rPr>
          <w:rFonts w:ascii="ＭＳ 明朝" w:hAnsi="ＭＳ 明朝" w:hint="eastAsia"/>
          <w:sz w:val="22"/>
        </w:rPr>
        <w:t>１５</w:t>
      </w:r>
      <w:r w:rsidRPr="00E255A5">
        <w:rPr>
          <w:rFonts w:ascii="ＭＳ 明朝" w:hAnsi="ＭＳ 明朝" w:hint="eastAsia"/>
          <w:sz w:val="22"/>
        </w:rPr>
        <w:t>条第１項の許可を受けなければならない。</w:t>
      </w:r>
    </w:p>
    <w:p w14:paraId="2F630C68" w14:textId="58104B17" w:rsidR="00E71ACA" w:rsidRPr="00E255A5" w:rsidRDefault="00E71ACA" w:rsidP="00E255A5">
      <w:pPr>
        <w:ind w:leftChars="100" w:left="488" w:hangingChars="100" w:hanging="249"/>
        <w:rPr>
          <w:rFonts w:ascii="ＭＳ 明朝" w:hAnsi="ＭＳ 明朝"/>
          <w:sz w:val="22"/>
        </w:rPr>
      </w:pPr>
      <w:r w:rsidRPr="004A4D32">
        <w:rPr>
          <w:rFonts w:ascii="ＭＳ 明朝" w:hAnsi="ＭＳ 明朝" w:hint="eastAsia"/>
          <w:sz w:val="22"/>
        </w:rPr>
        <w:t>⑵</w:t>
      </w:r>
      <w:r w:rsidRPr="00E255A5">
        <w:rPr>
          <w:rFonts w:ascii="ＭＳ 明朝" w:hAnsi="ＭＳ 明朝" w:hint="eastAsia"/>
          <w:sz w:val="22"/>
        </w:rPr>
        <w:t xml:space="preserve">　</w:t>
      </w:r>
      <w:r w:rsidRPr="004A4D32">
        <w:rPr>
          <w:rFonts w:ascii="ＭＳ 明朝" w:hAnsi="ＭＳ 明朝" w:hint="eastAsia"/>
          <w:sz w:val="22"/>
        </w:rPr>
        <w:t>⑴</w:t>
      </w:r>
      <w:r w:rsidRPr="00E255A5">
        <w:rPr>
          <w:rFonts w:ascii="ＭＳ 明朝" w:hAnsi="ＭＳ 明朝" w:hint="eastAsia"/>
          <w:sz w:val="22"/>
        </w:rPr>
        <w:t>の許可は、原則として、タンクローリー、ポリ容器又は温泉スタンドごとに行うものとする。</w:t>
      </w:r>
    </w:p>
    <w:p w14:paraId="05DFC7BA" w14:textId="65FB46E7" w:rsidR="00E71ACA" w:rsidRPr="00E255A5" w:rsidRDefault="00E71ACA" w:rsidP="00E255A5">
      <w:pPr>
        <w:ind w:leftChars="100" w:left="488" w:hangingChars="100" w:hanging="249"/>
        <w:rPr>
          <w:rFonts w:ascii="ＭＳ 明朝" w:hAnsi="ＭＳ 明朝"/>
          <w:sz w:val="22"/>
        </w:rPr>
      </w:pPr>
      <w:r w:rsidRPr="004A4D32">
        <w:rPr>
          <w:rFonts w:ascii="ＭＳ 明朝" w:hAnsi="ＭＳ 明朝" w:hint="eastAsia"/>
          <w:sz w:val="22"/>
        </w:rPr>
        <w:t>⑶</w:t>
      </w:r>
      <w:r w:rsidRPr="00E255A5">
        <w:rPr>
          <w:rFonts w:ascii="ＭＳ 明朝" w:hAnsi="ＭＳ 明朝" w:hint="eastAsia"/>
          <w:sz w:val="22"/>
        </w:rPr>
        <w:t xml:space="preserve">　一回当たりの温泉の供給量中の遊離硫化水素の量</w:t>
      </w:r>
      <w:r w:rsidRPr="004A4D32">
        <w:rPr>
          <w:rFonts w:ascii="ＭＳ 明朝" w:hAnsi="ＭＳ 明朝" w:hint="eastAsia"/>
          <w:sz w:val="22"/>
        </w:rPr>
        <w:t>（</w:t>
      </w:r>
      <w:r w:rsidRPr="00E255A5">
        <w:rPr>
          <w:rFonts w:ascii="ＭＳ 明朝" w:hAnsi="ＭＳ 明朝" w:hint="eastAsia"/>
          <w:sz w:val="22"/>
        </w:rPr>
        <w:t>温泉中の遊離硫化水素</w:t>
      </w:r>
      <w:r w:rsidRPr="004A4D32">
        <w:rPr>
          <w:rFonts w:ascii="ＭＳ 明朝" w:hAnsi="ＭＳ 明朝" w:hint="eastAsia"/>
          <w:sz w:val="22"/>
        </w:rPr>
        <w:t xml:space="preserve">　</w:t>
      </w:r>
      <w:r w:rsidRPr="00E255A5">
        <w:rPr>
          <w:rFonts w:ascii="ＭＳ 明朝" w:hAnsi="ＭＳ 明朝" w:hint="eastAsia"/>
          <w:sz w:val="22"/>
        </w:rPr>
        <w:t>濃度</w:t>
      </w:r>
      <w:r w:rsidRPr="004A4D32">
        <w:rPr>
          <w:rFonts w:ascii="ＭＳ 明朝" w:hAnsi="ＭＳ 明朝" w:hint="eastAsia"/>
          <w:sz w:val="22"/>
        </w:rPr>
        <w:t>（</w:t>
      </w:r>
      <w:r w:rsidRPr="00E255A5">
        <w:rPr>
          <w:rFonts w:ascii="ＭＳ 明朝" w:hAnsi="ＭＳ 明朝"/>
          <w:sz w:val="22"/>
        </w:rPr>
        <w:t>mg/L</w:t>
      </w:r>
      <w:r w:rsidRPr="004A4D32">
        <w:rPr>
          <w:rFonts w:ascii="ＭＳ 明朝" w:hAnsi="ＭＳ 明朝" w:hint="eastAsia"/>
          <w:sz w:val="22"/>
        </w:rPr>
        <w:t>）</w:t>
      </w:r>
      <w:r w:rsidRPr="00E255A5">
        <w:rPr>
          <w:rFonts w:ascii="ＭＳ 明朝" w:hAnsi="ＭＳ 明朝" w:hint="eastAsia"/>
          <w:sz w:val="22"/>
        </w:rPr>
        <w:t>×温泉の供給量</w:t>
      </w:r>
      <w:r w:rsidRPr="004A4D32">
        <w:rPr>
          <w:rFonts w:ascii="ＭＳ 明朝" w:hAnsi="ＭＳ 明朝" w:hint="eastAsia"/>
          <w:sz w:val="22"/>
        </w:rPr>
        <w:t>（</w:t>
      </w:r>
      <w:r w:rsidRPr="00E255A5">
        <w:rPr>
          <w:rFonts w:ascii="ＭＳ 明朝" w:hAnsi="ＭＳ 明朝"/>
          <w:sz w:val="22"/>
        </w:rPr>
        <w:t>L</w:t>
      </w:r>
      <w:r w:rsidRPr="004A4D32">
        <w:rPr>
          <w:rFonts w:ascii="ＭＳ 明朝" w:hAnsi="ＭＳ 明朝"/>
          <w:sz w:val="22"/>
        </w:rPr>
        <w:t>）</w:t>
      </w:r>
      <w:r w:rsidRPr="004A4D32">
        <w:rPr>
          <w:rFonts w:ascii="ＭＳ 明朝" w:hAnsi="ＭＳ 明朝" w:hint="eastAsia"/>
          <w:sz w:val="22"/>
        </w:rPr>
        <w:t>）</w:t>
      </w:r>
      <w:r w:rsidRPr="00E255A5">
        <w:rPr>
          <w:rFonts w:ascii="ＭＳ 明朝" w:hAnsi="ＭＳ 明朝" w:hint="eastAsia"/>
          <w:sz w:val="22"/>
        </w:rPr>
        <w:t>が</w:t>
      </w:r>
      <w:r w:rsidRPr="00E255A5">
        <w:rPr>
          <w:rFonts w:ascii="ＭＳ 明朝" w:hAnsi="ＭＳ 明朝"/>
          <w:sz w:val="22"/>
        </w:rPr>
        <w:t>200ｍｇを超えるものについては、浴槽における中毒事故の危険性があることから、浴用の利用許可は行わないものとする。</w:t>
      </w:r>
    </w:p>
    <w:p w14:paraId="74FDEB28" w14:textId="58F57386" w:rsidR="00E71ACA" w:rsidRPr="00E255A5" w:rsidRDefault="00E71ACA" w:rsidP="00E255A5">
      <w:pPr>
        <w:ind w:leftChars="100" w:left="488" w:hangingChars="100" w:hanging="249"/>
        <w:rPr>
          <w:rFonts w:ascii="ＭＳ 明朝" w:hAnsi="ＭＳ 明朝"/>
          <w:sz w:val="22"/>
        </w:rPr>
      </w:pPr>
      <w:r w:rsidRPr="004A4D32">
        <w:rPr>
          <w:rFonts w:ascii="ＭＳ 明朝" w:hAnsi="ＭＳ 明朝" w:hint="eastAsia"/>
          <w:sz w:val="22"/>
        </w:rPr>
        <w:t>⑷</w:t>
      </w:r>
      <w:r w:rsidRPr="00E255A5">
        <w:rPr>
          <w:rFonts w:ascii="ＭＳ 明朝" w:hAnsi="ＭＳ 明朝" w:hint="eastAsia"/>
          <w:sz w:val="22"/>
        </w:rPr>
        <w:t xml:space="preserve">　飲用を目的として供給しようとする場合は、「温泉利用基準」の「第２</w:t>
      </w:r>
      <w:r w:rsidRPr="004A4D32">
        <w:rPr>
          <w:rFonts w:ascii="ＭＳ 明朝" w:hAnsi="ＭＳ 明朝" w:hint="eastAsia"/>
          <w:sz w:val="22"/>
        </w:rPr>
        <w:t xml:space="preserve"> </w:t>
      </w:r>
      <w:r w:rsidRPr="00E255A5">
        <w:rPr>
          <w:rFonts w:ascii="ＭＳ 明朝" w:hAnsi="ＭＳ 明朝" w:hint="eastAsia"/>
          <w:sz w:val="22"/>
        </w:rPr>
        <w:t>飲用利用基準」に適合しなければならない。</w:t>
      </w:r>
    </w:p>
    <w:p w14:paraId="4C334D66" w14:textId="77777777" w:rsidR="00E71ACA" w:rsidRPr="004A4D32" w:rsidRDefault="00E71ACA" w:rsidP="00AD18AD">
      <w:pPr>
        <w:ind w:left="229" w:hangingChars="100" w:hanging="229"/>
        <w:rPr>
          <w:rFonts w:ascii="ＭＳ Ｐ明朝" w:eastAsia="ＭＳ Ｐ明朝" w:hAnsi="ＭＳ Ｐ明朝"/>
          <w:sz w:val="20"/>
        </w:rPr>
      </w:pPr>
    </w:p>
    <w:bookmarkEnd w:id="0"/>
    <w:p w14:paraId="672D233C" w14:textId="5AA8484A" w:rsidR="00E71ACA" w:rsidRPr="00AD18AD" w:rsidRDefault="00AD18AD" w:rsidP="00AD18AD">
      <w:pPr>
        <w:ind w:firstLineChars="100" w:firstLine="239"/>
        <w:rPr>
          <w:rFonts w:ascii="ＭＳ 明朝" w:hAnsi="ＭＳ 明朝"/>
        </w:rPr>
      </w:pPr>
      <w:r>
        <w:rPr>
          <w:rFonts w:ascii="ＭＳ 明朝" w:hAnsi="ＭＳ 明朝" w:hint="eastAsia"/>
        </w:rPr>
        <w:t xml:space="preserve">　　附　則</w:t>
      </w:r>
    </w:p>
    <w:p w14:paraId="3F5232F3" w14:textId="1116D7FB" w:rsidR="008431DE" w:rsidRPr="00E71ACA" w:rsidRDefault="00AD18AD">
      <w:r>
        <w:rPr>
          <w:rFonts w:hint="eastAsia"/>
        </w:rPr>
        <w:t xml:space="preserve">　この要領は、令和２年４月１日から施行する。</w:t>
      </w:r>
    </w:p>
    <w:sectPr w:rsidR="008431DE" w:rsidRPr="00E71ACA" w:rsidSect="00E255A5">
      <w:pgSz w:w="11906" w:h="16838" w:code="9"/>
      <w:pgMar w:top="1361" w:right="1446" w:bottom="1588" w:left="1446" w:header="851" w:footer="992" w:gutter="0"/>
      <w:cols w:space="425"/>
      <w:docGrid w:type="linesAndChars" w:linePitch="368" w:charSpace="58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CA"/>
    <w:rsid w:val="004A4D32"/>
    <w:rsid w:val="008431DE"/>
    <w:rsid w:val="00AD18AD"/>
    <w:rsid w:val="00DB28A6"/>
    <w:rsid w:val="00E255A5"/>
    <w:rsid w:val="00E71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448A5"/>
  <w15:docId w15:val="{8241723F-B7B8-43A4-A798-E959A62B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A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A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2020-03-24T10:52:00Z</cp:lastPrinted>
  <dcterms:created xsi:type="dcterms:W3CDTF">2020-02-25T05:58:00Z</dcterms:created>
  <dcterms:modified xsi:type="dcterms:W3CDTF">2020-04-30T01:20:00Z</dcterms:modified>
</cp:coreProperties>
</file>